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49" w:rsidRPr="00D356D8" w:rsidRDefault="001D0B49" w:rsidP="001D0B49">
      <w:pPr>
        <w:suppressAutoHyphens/>
        <w:jc w:val="center"/>
        <w:rPr>
          <w:rFonts w:asciiTheme="majorBidi" w:hAnsiTheme="majorBidi" w:cstheme="majorBidi"/>
          <w:b/>
          <w:spacing w:val="-2"/>
          <w:sz w:val="28"/>
          <w:szCs w:val="28"/>
        </w:rPr>
      </w:pPr>
      <w:r w:rsidRPr="00D356D8">
        <w:rPr>
          <w:rFonts w:asciiTheme="majorBidi" w:hAnsiTheme="majorBidi" w:cstheme="majorBidi"/>
          <w:b/>
          <w:spacing w:val="-2"/>
          <w:sz w:val="28"/>
          <w:szCs w:val="28"/>
        </w:rPr>
        <w:t>République Islamique de Mauritanie</w:t>
      </w:r>
    </w:p>
    <w:p w:rsidR="001D0B49" w:rsidRPr="00D356D8" w:rsidRDefault="001D0B49" w:rsidP="001D0B49">
      <w:pPr>
        <w:suppressAutoHyphens/>
        <w:jc w:val="center"/>
        <w:rPr>
          <w:rFonts w:asciiTheme="majorBidi" w:hAnsiTheme="majorBidi" w:cstheme="majorBidi"/>
          <w:b/>
          <w:spacing w:val="-2"/>
          <w:sz w:val="26"/>
          <w:szCs w:val="26"/>
        </w:rPr>
      </w:pPr>
      <w:r w:rsidRPr="00D356D8">
        <w:rPr>
          <w:rFonts w:asciiTheme="majorBidi" w:hAnsiTheme="majorBidi" w:cstheme="majorBidi"/>
          <w:b/>
          <w:spacing w:val="-2"/>
          <w:sz w:val="26"/>
          <w:szCs w:val="26"/>
        </w:rPr>
        <w:t>Ministère de l’Agriculture</w:t>
      </w:r>
    </w:p>
    <w:p w:rsidR="001D0B49" w:rsidRPr="00D356D8" w:rsidRDefault="001D0B49" w:rsidP="001D0B49">
      <w:pPr>
        <w:jc w:val="center"/>
        <w:rPr>
          <w:rFonts w:asciiTheme="majorBidi" w:hAnsiTheme="majorBidi" w:cstheme="majorBidi"/>
          <w:b/>
          <w:bCs/>
        </w:rPr>
      </w:pPr>
      <w:r w:rsidRPr="00D356D8">
        <w:rPr>
          <w:rFonts w:asciiTheme="majorBidi" w:hAnsiTheme="majorBidi" w:cstheme="majorBidi"/>
          <w:noProof/>
          <w:lang w:eastAsia="fr-FR"/>
        </w:rPr>
        <w:drawing>
          <wp:inline distT="0" distB="0" distL="0" distR="0" wp14:anchorId="306CDA85" wp14:editId="5B07E4E0">
            <wp:extent cx="3281082" cy="560689"/>
            <wp:effectExtent l="0" t="0" r="0" b="0"/>
            <wp:docPr id="1" name="Image 1" descr="http://www.beta.mr/docs/logos/rim_f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a.mr/docs/logos/rim_fid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9332" cy="570643"/>
                    </a:xfrm>
                    <a:prstGeom prst="rect">
                      <a:avLst/>
                    </a:prstGeom>
                    <a:noFill/>
                    <a:ln>
                      <a:noFill/>
                    </a:ln>
                  </pic:spPr>
                </pic:pic>
              </a:graphicData>
            </a:graphic>
          </wp:inline>
        </w:drawing>
      </w:r>
    </w:p>
    <w:p w:rsidR="001D0B49" w:rsidRPr="00D356D8" w:rsidRDefault="001D0B49" w:rsidP="001D0B49">
      <w:pPr>
        <w:jc w:val="center"/>
        <w:rPr>
          <w:rFonts w:asciiTheme="majorBidi" w:hAnsiTheme="majorBidi" w:cstheme="majorBidi"/>
          <w:b/>
          <w:bCs/>
        </w:rPr>
      </w:pPr>
      <w:r w:rsidRPr="00D356D8">
        <w:rPr>
          <w:rFonts w:asciiTheme="majorBidi" w:hAnsiTheme="majorBidi" w:cstheme="majorBidi"/>
          <w:b/>
          <w:bCs/>
        </w:rPr>
        <w:t>Projet de Développement de Filières Inclusives (PRODEFI)</w:t>
      </w:r>
    </w:p>
    <w:p w:rsidR="00423381" w:rsidRDefault="00423381" w:rsidP="00272F55">
      <w:pPr>
        <w:widowControl w:val="0"/>
        <w:kinsoku w:val="0"/>
        <w:overflowPunct w:val="0"/>
        <w:autoSpaceDE w:val="0"/>
        <w:autoSpaceDN w:val="0"/>
        <w:adjustRightInd w:val="0"/>
        <w:spacing w:before="24" w:after="0" w:line="240" w:lineRule="auto"/>
        <w:ind w:left="2645"/>
        <w:rPr>
          <w:rFonts w:ascii="Times New Roman" w:eastAsia="Times New Roman" w:hAnsi="Times New Roman" w:cs="Times New Roman"/>
          <w:b/>
          <w:bCs/>
          <w:i/>
          <w:iCs/>
          <w:spacing w:val="15"/>
          <w:lang w:eastAsia="fr-FR"/>
        </w:rPr>
      </w:pPr>
    </w:p>
    <w:p w:rsidR="00272F55" w:rsidRPr="00272F55" w:rsidRDefault="00272F55" w:rsidP="00272F55">
      <w:pPr>
        <w:widowControl w:val="0"/>
        <w:kinsoku w:val="0"/>
        <w:overflowPunct w:val="0"/>
        <w:autoSpaceDE w:val="0"/>
        <w:autoSpaceDN w:val="0"/>
        <w:adjustRightInd w:val="0"/>
        <w:spacing w:before="24" w:after="0" w:line="240" w:lineRule="auto"/>
        <w:ind w:left="2645"/>
        <w:rPr>
          <w:rFonts w:ascii="Times New Roman" w:eastAsia="Times New Roman" w:hAnsi="Times New Roman" w:cs="Times New Roman"/>
          <w:lang w:eastAsia="fr-FR"/>
        </w:rPr>
      </w:pPr>
      <w:r w:rsidRPr="00272F55">
        <w:rPr>
          <w:rFonts w:ascii="Times New Roman" w:eastAsia="Times New Roman" w:hAnsi="Times New Roman" w:cs="Times New Roman"/>
          <w:noProof/>
          <w:sz w:val="24"/>
          <w:szCs w:val="24"/>
          <w:lang w:eastAsia="fr-FR"/>
        </w:rPr>
        <mc:AlternateContent>
          <mc:Choice Requires="wps">
            <w:drawing>
              <wp:anchor distT="4294967294" distB="4294967294" distL="114300" distR="114300" simplePos="0" relativeHeight="251659264" behindDoc="1" locked="0" layoutInCell="0" allowOverlap="1">
                <wp:simplePos x="0" y="0"/>
                <wp:positionH relativeFrom="page">
                  <wp:posOffset>895985</wp:posOffset>
                </wp:positionH>
                <wp:positionV relativeFrom="paragraph">
                  <wp:posOffset>-107951</wp:posOffset>
                </wp:positionV>
                <wp:extent cx="6003925" cy="0"/>
                <wp:effectExtent l="0" t="0" r="15875" b="1905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3925" cy="0"/>
                        </a:xfrm>
                        <a:custGeom>
                          <a:avLst/>
                          <a:gdLst>
                            <a:gd name="T0" fmla="*/ 0 w 9456"/>
                            <a:gd name="T1" fmla="*/ 0 h 20"/>
                            <a:gd name="T2" fmla="*/ 9456 w 9456"/>
                            <a:gd name="T3" fmla="*/ 0 h 20"/>
                          </a:gdLst>
                          <a:ahLst/>
                          <a:cxnLst>
                            <a:cxn ang="0">
                              <a:pos x="T0" y="T1"/>
                            </a:cxn>
                            <a:cxn ang="0">
                              <a:pos x="T2" y="T3"/>
                            </a:cxn>
                          </a:cxnLst>
                          <a:rect l="0" t="0" r="r" b="b"/>
                          <a:pathLst>
                            <a:path w="9456" h="20">
                              <a:moveTo>
                                <a:pt x="0" y="0"/>
                              </a:moveTo>
                              <a:lnTo>
                                <a:pt x="94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BDD4" id="Forme libre 4" o:spid="_x0000_s1026" style="position:absolute;margin-left:70.55pt;margin-top:-8.5pt;width:472.7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4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9ra9gIAAIs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" o:allowincell="f" path="m,l9456,e" filled="f" strokeweight=".58pt">
                <v:path arrowok="t" o:connecttype="custom" o:connectlocs="0,0;6003925,0" o:connectangles="0,0"/>
                <w10:wrap anchorx="page"/>
              </v:shape>
            </w:pict>
          </mc:Fallback>
        </mc:AlternateContent>
      </w:r>
      <w:r w:rsidRPr="00272F55">
        <w:rPr>
          <w:rFonts w:ascii="Times New Roman" w:eastAsia="Times New Roman" w:hAnsi="Times New Roman" w:cs="Times New Roman"/>
          <w:b/>
          <w:bCs/>
          <w:i/>
          <w:iCs/>
          <w:spacing w:val="15"/>
          <w:lang w:eastAsia="fr-FR"/>
        </w:rPr>
        <w:t>Av</w:t>
      </w:r>
      <w:r w:rsidRPr="00272F55">
        <w:rPr>
          <w:rFonts w:ascii="Times New Roman" w:eastAsia="Times New Roman" w:hAnsi="Times New Roman" w:cs="Times New Roman"/>
          <w:b/>
          <w:bCs/>
          <w:i/>
          <w:iCs/>
          <w:spacing w:val="13"/>
          <w:lang w:eastAsia="fr-FR"/>
        </w:rPr>
        <w:t>i</w:t>
      </w:r>
      <w:r w:rsidRPr="00272F55">
        <w:rPr>
          <w:rFonts w:ascii="Times New Roman" w:eastAsia="Times New Roman" w:hAnsi="Times New Roman" w:cs="Times New Roman"/>
          <w:b/>
          <w:bCs/>
          <w:i/>
          <w:iCs/>
          <w:lang w:eastAsia="fr-FR"/>
        </w:rPr>
        <w:t>s</w:t>
      </w:r>
      <w:r w:rsidRPr="00272F55">
        <w:rPr>
          <w:rFonts w:ascii="Times New Roman" w:eastAsia="Times New Roman" w:hAnsi="Times New Roman" w:cs="Times New Roman"/>
          <w:b/>
          <w:bCs/>
          <w:i/>
          <w:iCs/>
          <w:spacing w:val="17"/>
          <w:lang w:eastAsia="fr-FR"/>
        </w:rPr>
        <w:t xml:space="preserve"> </w:t>
      </w:r>
      <w:r w:rsidRPr="00272F55">
        <w:rPr>
          <w:rFonts w:ascii="Times New Roman" w:eastAsia="Times New Roman" w:hAnsi="Times New Roman" w:cs="Times New Roman"/>
          <w:b/>
          <w:bCs/>
          <w:i/>
          <w:iCs/>
          <w:spacing w:val="14"/>
          <w:lang w:eastAsia="fr-FR"/>
        </w:rPr>
        <w:t>d</w:t>
      </w:r>
      <w:r w:rsidRPr="00272F55">
        <w:rPr>
          <w:rFonts w:ascii="Times New Roman" w:eastAsia="Times New Roman" w:hAnsi="Times New Roman" w:cs="Times New Roman"/>
          <w:b/>
          <w:bCs/>
          <w:i/>
          <w:iCs/>
          <w:spacing w:val="15"/>
          <w:lang w:eastAsia="fr-FR"/>
        </w:rPr>
        <w:t>’A</w:t>
      </w:r>
      <w:r w:rsidRPr="00272F55">
        <w:rPr>
          <w:rFonts w:ascii="Times New Roman" w:eastAsia="Times New Roman" w:hAnsi="Times New Roman" w:cs="Times New Roman"/>
          <w:b/>
          <w:bCs/>
          <w:i/>
          <w:iCs/>
          <w:spacing w:val="14"/>
          <w:lang w:eastAsia="fr-FR"/>
        </w:rPr>
        <w:t>p</w:t>
      </w:r>
      <w:r w:rsidRPr="00272F55">
        <w:rPr>
          <w:rFonts w:ascii="Times New Roman" w:eastAsia="Times New Roman" w:hAnsi="Times New Roman" w:cs="Times New Roman"/>
          <w:b/>
          <w:bCs/>
          <w:i/>
          <w:iCs/>
          <w:spacing w:val="16"/>
          <w:lang w:eastAsia="fr-FR"/>
        </w:rPr>
        <w:t>p</w:t>
      </w:r>
      <w:r w:rsidRPr="00272F55">
        <w:rPr>
          <w:rFonts w:ascii="Times New Roman" w:eastAsia="Times New Roman" w:hAnsi="Times New Roman" w:cs="Times New Roman"/>
          <w:b/>
          <w:bCs/>
          <w:i/>
          <w:iCs/>
          <w:spacing w:val="15"/>
          <w:lang w:eastAsia="fr-FR"/>
        </w:rPr>
        <w:t>e</w:t>
      </w:r>
      <w:r w:rsidRPr="00272F55">
        <w:rPr>
          <w:rFonts w:ascii="Times New Roman" w:eastAsia="Times New Roman" w:hAnsi="Times New Roman" w:cs="Times New Roman"/>
          <w:b/>
          <w:bCs/>
          <w:i/>
          <w:iCs/>
          <w:lang w:eastAsia="fr-FR"/>
        </w:rPr>
        <w:t>l</w:t>
      </w:r>
      <w:r w:rsidRPr="00272F55">
        <w:rPr>
          <w:rFonts w:ascii="Times New Roman" w:eastAsia="Times New Roman" w:hAnsi="Times New Roman" w:cs="Times New Roman"/>
          <w:b/>
          <w:bCs/>
          <w:i/>
          <w:iCs/>
          <w:spacing w:val="16"/>
          <w:lang w:eastAsia="fr-FR"/>
        </w:rPr>
        <w:t xml:space="preserve"> </w:t>
      </w:r>
      <w:r w:rsidRPr="00272F55">
        <w:rPr>
          <w:rFonts w:ascii="Times New Roman" w:eastAsia="Times New Roman" w:hAnsi="Times New Roman" w:cs="Times New Roman"/>
          <w:b/>
          <w:bCs/>
          <w:i/>
          <w:iCs/>
          <w:spacing w:val="14"/>
          <w:lang w:eastAsia="fr-FR"/>
        </w:rPr>
        <w:t>d</w:t>
      </w:r>
      <w:r w:rsidRPr="00272F55">
        <w:rPr>
          <w:rFonts w:ascii="Times New Roman" w:eastAsia="Times New Roman" w:hAnsi="Times New Roman" w:cs="Times New Roman"/>
          <w:b/>
          <w:bCs/>
          <w:i/>
          <w:iCs/>
          <w:spacing w:val="15"/>
          <w:lang w:eastAsia="fr-FR"/>
        </w:rPr>
        <w:t>’</w:t>
      </w:r>
      <w:r w:rsidRPr="00272F55">
        <w:rPr>
          <w:rFonts w:ascii="Times New Roman" w:eastAsia="Times New Roman" w:hAnsi="Times New Roman" w:cs="Times New Roman"/>
          <w:b/>
          <w:bCs/>
          <w:i/>
          <w:iCs/>
          <w:spacing w:val="14"/>
          <w:lang w:eastAsia="fr-FR"/>
        </w:rPr>
        <w:t>O</w:t>
      </w:r>
      <w:r w:rsidRPr="00272F55">
        <w:rPr>
          <w:rFonts w:ascii="Times New Roman" w:eastAsia="Times New Roman" w:hAnsi="Times New Roman" w:cs="Times New Roman"/>
          <w:b/>
          <w:bCs/>
          <w:i/>
          <w:iCs/>
          <w:spacing w:val="15"/>
          <w:lang w:eastAsia="fr-FR"/>
        </w:rPr>
        <w:t>ffr</w:t>
      </w:r>
      <w:r w:rsidRPr="00272F55">
        <w:rPr>
          <w:rFonts w:ascii="Times New Roman" w:eastAsia="Times New Roman" w:hAnsi="Times New Roman" w:cs="Times New Roman"/>
          <w:b/>
          <w:bCs/>
          <w:i/>
          <w:iCs/>
          <w:spacing w:val="13"/>
          <w:lang w:eastAsia="fr-FR"/>
        </w:rPr>
        <w:t>e</w:t>
      </w:r>
      <w:r w:rsidRPr="00272F55">
        <w:rPr>
          <w:rFonts w:ascii="Times New Roman" w:eastAsia="Times New Roman" w:hAnsi="Times New Roman" w:cs="Times New Roman"/>
          <w:b/>
          <w:bCs/>
          <w:i/>
          <w:iCs/>
          <w:lang w:eastAsia="fr-FR"/>
        </w:rPr>
        <w:t>s</w:t>
      </w:r>
      <w:r w:rsidRPr="00272F55">
        <w:rPr>
          <w:rFonts w:ascii="Times New Roman" w:eastAsia="Times New Roman" w:hAnsi="Times New Roman" w:cs="Times New Roman"/>
          <w:b/>
          <w:bCs/>
          <w:i/>
          <w:iCs/>
          <w:spacing w:val="18"/>
          <w:lang w:eastAsia="fr-FR"/>
        </w:rPr>
        <w:t xml:space="preserve"> international</w:t>
      </w:r>
      <w:r w:rsidRPr="00272F55">
        <w:rPr>
          <w:rFonts w:ascii="Times New Roman" w:eastAsia="Times New Roman" w:hAnsi="Times New Roman" w:cs="Times New Roman"/>
          <w:b/>
          <w:bCs/>
          <w:i/>
          <w:iCs/>
          <w:spacing w:val="15"/>
          <w:lang w:eastAsia="fr-FR"/>
        </w:rPr>
        <w:t>(A</w:t>
      </w:r>
      <w:r w:rsidRPr="00272F55">
        <w:rPr>
          <w:rFonts w:ascii="Times New Roman" w:eastAsia="Times New Roman" w:hAnsi="Times New Roman" w:cs="Times New Roman"/>
          <w:b/>
          <w:bCs/>
          <w:i/>
          <w:iCs/>
          <w:spacing w:val="17"/>
          <w:lang w:eastAsia="fr-FR"/>
        </w:rPr>
        <w:t>A</w:t>
      </w:r>
      <w:r w:rsidRPr="00272F55">
        <w:rPr>
          <w:rFonts w:ascii="Times New Roman" w:eastAsia="Times New Roman" w:hAnsi="Times New Roman" w:cs="Times New Roman"/>
          <w:b/>
          <w:bCs/>
          <w:i/>
          <w:iCs/>
          <w:spacing w:val="14"/>
          <w:lang w:eastAsia="fr-FR"/>
        </w:rPr>
        <w:t>OI</w:t>
      </w:r>
      <w:r w:rsidRPr="00272F55">
        <w:rPr>
          <w:rFonts w:ascii="Times New Roman" w:eastAsia="Times New Roman" w:hAnsi="Times New Roman" w:cs="Times New Roman"/>
          <w:b/>
          <w:bCs/>
          <w:i/>
          <w:iCs/>
          <w:lang w:eastAsia="fr-FR"/>
        </w:rPr>
        <w:t>)</w:t>
      </w:r>
    </w:p>
    <w:p w:rsidR="00272F55" w:rsidRDefault="00272F55" w:rsidP="00272F55">
      <w:pPr>
        <w:widowControl w:val="0"/>
        <w:kinsoku w:val="0"/>
        <w:overflowPunct w:val="0"/>
        <w:autoSpaceDE w:val="0"/>
        <w:autoSpaceDN w:val="0"/>
        <w:adjustRightInd w:val="0"/>
        <w:spacing w:after="0" w:line="200" w:lineRule="exact"/>
        <w:rPr>
          <w:rFonts w:ascii="Times New Roman" w:eastAsia="Times New Roman" w:hAnsi="Times New Roman" w:cs="Times New Roman"/>
          <w:lang w:eastAsia="fr-FR"/>
        </w:rPr>
      </w:pPr>
    </w:p>
    <w:p w:rsidR="00423381" w:rsidRPr="00423381" w:rsidRDefault="00423381" w:rsidP="00423381">
      <w:pPr>
        <w:kinsoku w:val="0"/>
        <w:overflowPunct w:val="0"/>
        <w:spacing w:line="200" w:lineRule="exac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p>
    <w:p w:rsidR="00423381" w:rsidRPr="00423381" w:rsidRDefault="00423381" w:rsidP="00423381">
      <w:pPr>
        <w:widowControl w:val="0"/>
        <w:kinsoku w:val="0"/>
        <w:overflowPunct w:val="0"/>
        <w:autoSpaceDE w:val="0"/>
        <w:autoSpaceDN w:val="0"/>
        <w:adjustRightInd w:val="0"/>
        <w:spacing w:after="0" w:line="200" w:lineRule="exact"/>
        <w:rPr>
          <w:rFonts w:ascii="Times New Roman" w:eastAsia="Times New Roman" w:hAnsi="Times New Roman" w:cs="Times New Roman"/>
          <w:lang w:eastAsia="fr-FR"/>
        </w:rPr>
      </w:pPr>
    </w:p>
    <w:p w:rsidR="00423381" w:rsidRPr="00423381" w:rsidRDefault="00423381" w:rsidP="0042338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Cet Avis d’appel d’offres fait suite à l’Avis Général de Passation des Marchés publié le 05 juin 2024 sur le beta.mr.</w:t>
      </w:r>
    </w:p>
    <w:p w:rsidR="00423381" w:rsidRPr="00423381" w:rsidRDefault="00423381" w:rsidP="0042338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z w:val="24"/>
          <w:szCs w:val="24"/>
          <w:lang w:eastAsia="fr-FR"/>
        </w:rPr>
        <w:t>Cet Avis d’appel d’offres est relatif au Dossier d’Appel d’Offres N° : 20/CPMP/MA/PRODEFI/2024.</w:t>
      </w:r>
    </w:p>
    <w:p w:rsidR="00423381" w:rsidRPr="00423381" w:rsidRDefault="00423381" w:rsidP="0042338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z w:val="24"/>
          <w:szCs w:val="24"/>
          <w:lang w:eastAsia="fr-FR"/>
        </w:rPr>
        <w:t xml:space="preserve">Le Gouvernement de la République Islamique de Mauritanie bénéficie d’un don du Fonds International de Développement agricole (FIDA) et du Programme d’Adaptation de l’Agriculture Paysanne (ASAP) pour financer le coût du Projet de Développement des Filières Inclusives (PRODEFI). Dans ce cadre, il est prévu </w:t>
      </w:r>
      <w:bookmarkStart w:id="0" w:name="_GoBack"/>
      <w:r w:rsidRPr="00423381">
        <w:rPr>
          <w:rFonts w:ascii="Times New Roman" w:eastAsia="Times New Roman" w:hAnsi="Times New Roman" w:cs="Times New Roman"/>
          <w:sz w:val="24"/>
          <w:szCs w:val="24"/>
          <w:lang w:eastAsia="fr-FR"/>
        </w:rPr>
        <w:t>l’acquisition du matériel, l’installation et la mise en marche de 75 stations de pompage solaire</w:t>
      </w:r>
      <w:bookmarkEnd w:id="0"/>
      <w:r w:rsidRPr="00423381">
        <w:rPr>
          <w:rFonts w:ascii="Times New Roman" w:eastAsia="Times New Roman" w:hAnsi="Times New Roman" w:cs="Times New Roman"/>
          <w:sz w:val="24"/>
          <w:szCs w:val="24"/>
          <w:lang w:eastAsia="fr-FR"/>
        </w:rPr>
        <w:t>.</w:t>
      </w:r>
    </w:p>
    <w:p w:rsidR="00423381" w:rsidRPr="00423381" w:rsidRDefault="00423381" w:rsidP="0042338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 xml:space="preserve">L’Unité de Gestion du Projet de Développement de Filières Inclusives (PRODEFI) sollicite des offres fermées de la part de soumissionnaires éligibles et répondant aux qualifications requises pour les fournitures susmentionnées. </w:t>
      </w:r>
    </w:p>
    <w:p w:rsidR="00423381" w:rsidRPr="00423381" w:rsidRDefault="00423381" w:rsidP="0042338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 xml:space="preserve">La passation du Marché sera conduite par Appel d’offres International ouvert. </w:t>
      </w:r>
    </w:p>
    <w:p w:rsidR="00423381" w:rsidRPr="00423381" w:rsidRDefault="00423381" w:rsidP="0042338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 xml:space="preserve">Les candidats intéressés peuvent obtenir des informations auprès de l’Unité de Gestion du PRODEFI (UGP), Ilot B – Lot N° 223, </w:t>
      </w:r>
      <w:proofErr w:type="spellStart"/>
      <w:r w:rsidRPr="00423381">
        <w:rPr>
          <w:rFonts w:ascii="Times New Roman" w:eastAsia="Times New Roman" w:hAnsi="Times New Roman" w:cs="Times New Roman"/>
          <w:spacing w:val="3"/>
          <w:sz w:val="24"/>
          <w:szCs w:val="24"/>
          <w:lang w:eastAsia="fr-FR"/>
        </w:rPr>
        <w:t>Tevragh-Zeina</w:t>
      </w:r>
      <w:proofErr w:type="spellEnd"/>
      <w:r w:rsidRPr="00423381">
        <w:rPr>
          <w:rFonts w:ascii="Times New Roman" w:eastAsia="Times New Roman" w:hAnsi="Times New Roman" w:cs="Times New Roman"/>
          <w:spacing w:val="3"/>
          <w:sz w:val="24"/>
          <w:szCs w:val="24"/>
          <w:lang w:eastAsia="fr-FR"/>
        </w:rPr>
        <w:t xml:space="preserve"> – Nouakchott - Mauritanie. Tél. : 45 24 33 00, Email : ugp@prodefi.mr et y prendre connaissance des documents d’Appel d’offres de 8 h à 17 h du Lundi au Jeudi et de 8h à 12h le vendredi.</w:t>
      </w:r>
    </w:p>
    <w:p w:rsidR="00423381" w:rsidRPr="00423381" w:rsidRDefault="00423381" w:rsidP="0042338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Pour être qualifié, le soumissionnaire doit établir à la satisfaction du Maître d’Ouvrage des preuves, qu’il a la capacité technique et les ressources nécessaires demandé par le DAO pour mener à bien la dite prestation :</w:t>
      </w:r>
    </w:p>
    <w:p w:rsidR="00423381" w:rsidRPr="00423381" w:rsidRDefault="00423381" w:rsidP="00423381">
      <w:pPr>
        <w:widowControl w:val="0"/>
        <w:tabs>
          <w:tab w:val="left" w:pos="820"/>
          <w:tab w:val="left" w:pos="2640"/>
          <w:tab w:val="left" w:pos="5223"/>
          <w:tab w:val="left" w:pos="7560"/>
        </w:tabs>
        <w:kinsoku w:val="0"/>
        <w:overflowPunct w:val="0"/>
        <w:autoSpaceDE w:val="0"/>
        <w:autoSpaceDN w:val="0"/>
        <w:adjustRightInd w:val="0"/>
        <w:spacing w:before="69" w:after="0" w:line="240" w:lineRule="auto"/>
        <w:ind w:left="460" w:right="118"/>
        <w:jc w:val="both"/>
        <w:rPr>
          <w:rFonts w:ascii="Times New Roman" w:eastAsia="Times New Roman" w:hAnsi="Times New Roman" w:cs="Times New Roman"/>
          <w:spacing w:val="3"/>
          <w:sz w:val="24"/>
          <w:szCs w:val="24"/>
          <w:lang w:eastAsia="fr-FR"/>
        </w:rPr>
      </w:pPr>
    </w:p>
    <w:p w:rsidR="00423381" w:rsidRPr="00423381" w:rsidRDefault="00423381" w:rsidP="00423381">
      <w:pPr>
        <w:widowControl w:val="0"/>
        <w:tabs>
          <w:tab w:val="left" w:pos="820"/>
          <w:tab w:val="left" w:pos="2640"/>
          <w:tab w:val="left" w:pos="5223"/>
          <w:tab w:val="left" w:pos="7560"/>
        </w:tabs>
        <w:kinsoku w:val="0"/>
        <w:overflowPunct w:val="0"/>
        <w:autoSpaceDE w:val="0"/>
        <w:autoSpaceDN w:val="0"/>
        <w:adjustRightInd w:val="0"/>
        <w:spacing w:before="69" w:after="0" w:line="240" w:lineRule="auto"/>
        <w:ind w:left="460" w:right="118"/>
        <w:jc w:val="both"/>
        <w:rPr>
          <w:rFonts w:ascii="Times New Roman" w:eastAsia="Times New Roman" w:hAnsi="Times New Roman" w:cs="Times New Roman"/>
          <w:spacing w:val="3"/>
          <w:sz w:val="24"/>
          <w:szCs w:val="24"/>
          <w:u w:val="single"/>
          <w:lang w:eastAsia="fr-FR"/>
        </w:rPr>
      </w:pPr>
      <w:r w:rsidRPr="00423381">
        <w:rPr>
          <w:rFonts w:ascii="Times New Roman" w:eastAsia="Times New Roman" w:hAnsi="Times New Roman" w:cs="Times New Roman"/>
          <w:spacing w:val="3"/>
          <w:sz w:val="24"/>
          <w:szCs w:val="24"/>
          <w:lang w:eastAsia="fr-FR"/>
        </w:rPr>
        <w:tab/>
      </w:r>
      <w:r w:rsidRPr="00423381">
        <w:rPr>
          <w:rFonts w:ascii="Times New Roman" w:eastAsia="Times New Roman" w:hAnsi="Times New Roman" w:cs="Times New Roman"/>
          <w:spacing w:val="3"/>
          <w:sz w:val="24"/>
          <w:szCs w:val="24"/>
          <w:u w:val="single"/>
          <w:lang w:eastAsia="fr-FR"/>
        </w:rPr>
        <w:t>A. Au niveau technique :</w:t>
      </w:r>
    </w:p>
    <w:p w:rsidR="00423381" w:rsidRPr="00423381" w:rsidRDefault="00423381" w:rsidP="00423381">
      <w:pPr>
        <w:widowControl w:val="0"/>
        <w:tabs>
          <w:tab w:val="left" w:pos="820"/>
          <w:tab w:val="left" w:pos="2640"/>
          <w:tab w:val="left" w:pos="5223"/>
          <w:tab w:val="left" w:pos="7560"/>
        </w:tabs>
        <w:kinsoku w:val="0"/>
        <w:overflowPunct w:val="0"/>
        <w:autoSpaceDE w:val="0"/>
        <w:autoSpaceDN w:val="0"/>
        <w:adjustRightInd w:val="0"/>
        <w:spacing w:before="69" w:after="0" w:line="240" w:lineRule="auto"/>
        <w:ind w:right="118"/>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Avoir réalisé, de façon satisfaisante, au moins deux marchés similaires au cours des cinq dernières années. Seuls les marchés attestés par les maîtres d’ouvrage (entités publiques ou parapubliques) seront pris en considération, page de garde du contrat, dernière page du contrat et PV de réceptions sont obligatoires ;</w:t>
      </w:r>
    </w:p>
    <w:p w:rsidR="00423381" w:rsidRPr="00423381" w:rsidRDefault="00423381" w:rsidP="00423381">
      <w:pPr>
        <w:widowControl w:val="0"/>
        <w:tabs>
          <w:tab w:val="left" w:pos="820"/>
          <w:tab w:val="left" w:pos="2640"/>
          <w:tab w:val="left" w:pos="5223"/>
          <w:tab w:val="left" w:pos="7560"/>
        </w:tabs>
        <w:kinsoku w:val="0"/>
        <w:overflowPunct w:val="0"/>
        <w:autoSpaceDE w:val="0"/>
        <w:autoSpaceDN w:val="0"/>
        <w:adjustRightInd w:val="0"/>
        <w:spacing w:before="69" w:after="0" w:line="240" w:lineRule="auto"/>
        <w:ind w:left="460" w:right="118"/>
        <w:jc w:val="both"/>
        <w:rPr>
          <w:rFonts w:ascii="Times New Roman" w:eastAsia="Times New Roman" w:hAnsi="Times New Roman" w:cs="Times New Roman"/>
          <w:spacing w:val="3"/>
          <w:sz w:val="24"/>
          <w:szCs w:val="24"/>
          <w:u w:val="single"/>
          <w:lang w:eastAsia="fr-FR"/>
        </w:rPr>
      </w:pPr>
      <w:r w:rsidRPr="00423381">
        <w:rPr>
          <w:rFonts w:ascii="Times New Roman" w:eastAsia="Times New Roman" w:hAnsi="Times New Roman" w:cs="Times New Roman"/>
          <w:spacing w:val="3"/>
          <w:sz w:val="24"/>
          <w:szCs w:val="24"/>
          <w:u w:val="single"/>
          <w:lang w:eastAsia="fr-FR"/>
        </w:rPr>
        <w:t>B. Au niveau financier :</w:t>
      </w:r>
    </w:p>
    <w:p w:rsidR="00423381" w:rsidRPr="00423381" w:rsidRDefault="00423381" w:rsidP="00423381">
      <w:pPr>
        <w:widowControl w:val="0"/>
        <w:numPr>
          <w:ilvl w:val="0"/>
          <w:numId w:val="14"/>
        </w:numPr>
        <w:tabs>
          <w:tab w:val="left" w:pos="820"/>
          <w:tab w:val="left" w:pos="2640"/>
          <w:tab w:val="left" w:pos="5223"/>
          <w:tab w:val="left" w:pos="7560"/>
        </w:tabs>
        <w:kinsoku w:val="0"/>
        <w:overflowPunct w:val="0"/>
        <w:autoSpaceDE w:val="0"/>
        <w:autoSpaceDN w:val="0"/>
        <w:adjustRightInd w:val="0"/>
        <w:spacing w:before="69" w:after="0" w:line="240" w:lineRule="auto"/>
        <w:ind w:right="118"/>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Fou</w:t>
      </w:r>
      <w:r w:rsidRPr="00423381">
        <w:rPr>
          <w:rFonts w:ascii="Times New Roman" w:eastAsia="Times New Roman" w:hAnsi="Times New Roman" w:cs="Times New Roman"/>
          <w:color w:val="000000"/>
          <w:spacing w:val="3"/>
          <w:sz w:val="24"/>
          <w:szCs w:val="24"/>
          <w:lang w:eastAsia="fr-FR"/>
        </w:rPr>
        <w:t xml:space="preserve">rnir une attestation bancaire, certifiant que le soumissionnaire dispose de liquidités et/ou de facilités de crédit d’un montant à hauteur </w:t>
      </w:r>
      <w:r w:rsidRPr="00423381">
        <w:rPr>
          <w:rFonts w:ascii="Times New Roman" w:eastAsia="Times New Roman" w:hAnsi="Times New Roman" w:cs="Times New Roman"/>
          <w:spacing w:val="3"/>
          <w:sz w:val="24"/>
          <w:szCs w:val="24"/>
          <w:lang w:eastAsia="fr-FR"/>
        </w:rPr>
        <w:t xml:space="preserve">de l’équivalent de </w:t>
      </w:r>
      <w:r w:rsidRPr="00423381">
        <w:rPr>
          <w:rFonts w:ascii="Times New Roman" w:eastAsia="Times New Roman" w:hAnsi="Times New Roman" w:cs="Times New Roman"/>
          <w:b/>
          <w:spacing w:val="3"/>
          <w:sz w:val="24"/>
          <w:szCs w:val="24"/>
          <w:lang w:eastAsia="fr-FR"/>
        </w:rPr>
        <w:t>six millions ouguiyas (6 000 000 MRU)</w:t>
      </w:r>
      <w:r w:rsidRPr="00423381">
        <w:rPr>
          <w:rFonts w:ascii="Times New Roman" w:eastAsia="Times New Roman" w:hAnsi="Times New Roman" w:cs="Times New Roman"/>
          <w:spacing w:val="3"/>
          <w:sz w:val="24"/>
          <w:szCs w:val="24"/>
          <w:lang w:eastAsia="fr-FR"/>
        </w:rPr>
        <w:t xml:space="preserve">  délivrée par une banque agréée et établie en Mauritanie.</w:t>
      </w:r>
    </w:p>
    <w:p w:rsidR="00423381" w:rsidRPr="00423381" w:rsidRDefault="00423381" w:rsidP="00423381">
      <w:pPr>
        <w:widowControl w:val="0"/>
        <w:numPr>
          <w:ilvl w:val="0"/>
          <w:numId w:val="14"/>
        </w:numPr>
        <w:tabs>
          <w:tab w:val="left" w:pos="820"/>
          <w:tab w:val="left" w:pos="2640"/>
          <w:tab w:val="left" w:pos="5223"/>
          <w:tab w:val="left" w:pos="7560"/>
        </w:tabs>
        <w:kinsoku w:val="0"/>
        <w:overflowPunct w:val="0"/>
        <w:autoSpaceDE w:val="0"/>
        <w:autoSpaceDN w:val="0"/>
        <w:adjustRightInd w:val="0"/>
        <w:spacing w:before="69" w:after="0" w:line="240" w:lineRule="auto"/>
        <w:ind w:right="118"/>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 xml:space="preserve">Avoir réalisé un chiffre d'affaires annuel moyen pour les trois dernières années égal ou supérieur à l’équivalent de </w:t>
      </w:r>
      <w:r w:rsidRPr="00423381">
        <w:rPr>
          <w:rFonts w:ascii="Times New Roman" w:eastAsia="Times New Roman" w:hAnsi="Times New Roman" w:cs="Times New Roman"/>
          <w:b/>
          <w:spacing w:val="3"/>
          <w:sz w:val="24"/>
          <w:szCs w:val="24"/>
          <w:lang w:eastAsia="fr-FR"/>
        </w:rPr>
        <w:t>vingt-quatre million ouguiyas (24 000 000 MRU)</w:t>
      </w:r>
      <w:r w:rsidRPr="00423381">
        <w:rPr>
          <w:rFonts w:ascii="Times New Roman" w:eastAsia="Times New Roman" w:hAnsi="Times New Roman" w:cs="Times New Roman"/>
          <w:spacing w:val="3"/>
          <w:sz w:val="24"/>
          <w:szCs w:val="24"/>
          <w:lang w:eastAsia="fr-FR"/>
        </w:rPr>
        <w:t xml:space="preserve"> </w:t>
      </w:r>
    </w:p>
    <w:p w:rsidR="00423381" w:rsidRPr="00423381" w:rsidRDefault="00423381" w:rsidP="00423381">
      <w:pPr>
        <w:widowControl w:val="0"/>
        <w:numPr>
          <w:ilvl w:val="0"/>
          <w:numId w:val="1"/>
        </w:numPr>
        <w:tabs>
          <w:tab w:val="left" w:pos="820"/>
          <w:tab w:val="left" w:pos="2640"/>
          <w:tab w:val="left" w:pos="5223"/>
          <w:tab w:val="left" w:pos="7560"/>
        </w:tabs>
        <w:kinsoku w:val="0"/>
        <w:overflowPunct w:val="0"/>
        <w:autoSpaceDE w:val="0"/>
        <w:autoSpaceDN w:val="0"/>
        <w:adjustRightInd w:val="0"/>
        <w:spacing w:before="69" w:after="0" w:line="240" w:lineRule="auto"/>
        <w:ind w:left="502"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 xml:space="preserve">Les candidats intéressés peuvent obtenir un dossier d’Appel d’offres complet à l’adresse mentionnée ci-après : l’Unité de Gestion du PRODEFI (UGP), Ilot B – Lot N° 223, </w:t>
      </w:r>
      <w:proofErr w:type="spellStart"/>
      <w:r w:rsidRPr="00423381">
        <w:rPr>
          <w:rFonts w:ascii="Times New Roman" w:eastAsia="Times New Roman" w:hAnsi="Times New Roman" w:cs="Times New Roman"/>
          <w:spacing w:val="3"/>
          <w:sz w:val="24"/>
          <w:szCs w:val="24"/>
          <w:lang w:eastAsia="fr-FR"/>
        </w:rPr>
        <w:t>Tevragh-Zeina</w:t>
      </w:r>
      <w:proofErr w:type="spellEnd"/>
      <w:r w:rsidRPr="00423381">
        <w:rPr>
          <w:rFonts w:ascii="Times New Roman" w:eastAsia="Times New Roman" w:hAnsi="Times New Roman" w:cs="Times New Roman"/>
          <w:spacing w:val="3"/>
          <w:sz w:val="24"/>
          <w:szCs w:val="24"/>
          <w:lang w:eastAsia="fr-FR"/>
        </w:rPr>
        <w:t xml:space="preserve"> – Nouakchott - Mauritanie. Tél. : 45 24 33 00, Email : ugp@prodefi.mr, à compter du 12/06/2024 contre le paiement, non remboursable, au </w:t>
      </w:r>
      <w:r w:rsidRPr="00423381">
        <w:rPr>
          <w:rFonts w:ascii="Times New Roman" w:eastAsia="Times New Roman" w:hAnsi="Times New Roman" w:cs="Times New Roman"/>
          <w:b/>
          <w:spacing w:val="3"/>
          <w:sz w:val="24"/>
          <w:szCs w:val="24"/>
          <w:lang w:eastAsia="fr-FR"/>
        </w:rPr>
        <w:t>Trésor Public exclusivement</w:t>
      </w:r>
      <w:r w:rsidRPr="00423381">
        <w:rPr>
          <w:rFonts w:ascii="Times New Roman" w:eastAsia="Times New Roman" w:hAnsi="Times New Roman" w:cs="Times New Roman"/>
          <w:spacing w:val="3"/>
          <w:sz w:val="24"/>
          <w:szCs w:val="24"/>
          <w:lang w:eastAsia="fr-FR"/>
        </w:rPr>
        <w:t xml:space="preserve">, de trois mille Ouguiyas (3 000 MRU).  Le document d’Appel d’offres sera immédiatement remis aux candidats intéressés ou adressé à leur frais en utilisant le mode d’acheminement qu’ils auraient choisis. </w:t>
      </w:r>
    </w:p>
    <w:p w:rsidR="00423381" w:rsidRPr="00423381" w:rsidRDefault="00423381" w:rsidP="00423381">
      <w:pPr>
        <w:widowControl w:val="0"/>
        <w:numPr>
          <w:ilvl w:val="0"/>
          <w:numId w:val="1"/>
        </w:numPr>
        <w:tabs>
          <w:tab w:val="left" w:pos="820"/>
          <w:tab w:val="left" w:pos="2640"/>
          <w:tab w:val="left" w:pos="5223"/>
          <w:tab w:val="left" w:pos="7560"/>
        </w:tabs>
        <w:kinsoku w:val="0"/>
        <w:overflowPunct w:val="0"/>
        <w:autoSpaceDE w:val="0"/>
        <w:autoSpaceDN w:val="0"/>
        <w:adjustRightInd w:val="0"/>
        <w:spacing w:before="69" w:after="0" w:line="240" w:lineRule="auto"/>
        <w:ind w:left="502"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Les offres demeureront valides pour une durée de 90 jours à compter de la date de dépôt des offres, et doivent être établies en français.</w:t>
      </w:r>
    </w:p>
    <w:p w:rsidR="00423381" w:rsidRPr="00423381" w:rsidRDefault="00423381" w:rsidP="00423381">
      <w:pPr>
        <w:widowControl w:val="0"/>
        <w:numPr>
          <w:ilvl w:val="0"/>
          <w:numId w:val="1"/>
        </w:numPr>
        <w:tabs>
          <w:tab w:val="left" w:pos="820"/>
          <w:tab w:val="left" w:pos="2640"/>
          <w:tab w:val="left" w:pos="5223"/>
          <w:tab w:val="left" w:pos="7560"/>
        </w:tabs>
        <w:kinsoku w:val="0"/>
        <w:overflowPunct w:val="0"/>
        <w:autoSpaceDE w:val="0"/>
        <w:autoSpaceDN w:val="0"/>
        <w:adjustRightInd w:val="0"/>
        <w:spacing w:before="69" w:after="0" w:line="240" w:lineRule="auto"/>
        <w:ind w:left="502" w:right="118" w:hanging="721"/>
        <w:jc w:val="both"/>
        <w:rPr>
          <w:rFonts w:ascii="Times New Roman" w:eastAsia="Times New Roman" w:hAnsi="Times New Roman" w:cs="Times New Roman"/>
          <w:b/>
          <w:spacing w:val="3"/>
          <w:sz w:val="24"/>
          <w:szCs w:val="24"/>
          <w:lang w:eastAsia="fr-FR"/>
        </w:rPr>
      </w:pPr>
      <w:r w:rsidRPr="00423381">
        <w:rPr>
          <w:rFonts w:ascii="Times New Roman" w:eastAsia="Times New Roman" w:hAnsi="Times New Roman" w:cs="Times New Roman"/>
          <w:spacing w:val="3"/>
          <w:sz w:val="24"/>
          <w:szCs w:val="24"/>
          <w:lang w:eastAsia="fr-FR"/>
        </w:rPr>
        <w:t xml:space="preserve">Les soumissions doivent être accompagnées d’une garantie de soumission d’une validité de 120 jours, </w:t>
      </w:r>
      <w:r>
        <w:rPr>
          <w:rFonts w:ascii="Times New Roman" w:eastAsia="Times New Roman" w:hAnsi="Times New Roman" w:cs="Times New Roman"/>
          <w:spacing w:val="3"/>
          <w:sz w:val="24"/>
          <w:szCs w:val="24"/>
          <w:lang w:eastAsia="fr-FR"/>
        </w:rPr>
        <w:t>à</w:t>
      </w:r>
      <w:r w:rsidRPr="00423381">
        <w:rPr>
          <w:rFonts w:ascii="Times New Roman" w:eastAsia="Times New Roman" w:hAnsi="Times New Roman" w:cs="Times New Roman"/>
          <w:spacing w:val="3"/>
          <w:sz w:val="24"/>
          <w:szCs w:val="24"/>
          <w:lang w:eastAsia="fr-FR"/>
        </w:rPr>
        <w:t xml:space="preserve"> </w:t>
      </w:r>
      <w:r w:rsidRPr="00423381">
        <w:rPr>
          <w:rFonts w:ascii="Times New Roman" w:eastAsia="Times New Roman" w:hAnsi="Times New Roman" w:cs="Times New Roman"/>
          <w:spacing w:val="3"/>
          <w:sz w:val="24"/>
          <w:szCs w:val="24"/>
          <w:lang w:eastAsia="fr-FR"/>
        </w:rPr>
        <w:lastRenderedPageBreak/>
        <w:t xml:space="preserve">compter de la date d’ouverture des plis et d’un </w:t>
      </w:r>
      <w:r w:rsidRPr="00423381">
        <w:rPr>
          <w:rFonts w:ascii="Times New Roman" w:eastAsia="Times New Roman" w:hAnsi="Times New Roman" w:cs="Times New Roman"/>
          <w:iCs/>
          <w:spacing w:val="3"/>
          <w:sz w:val="24"/>
          <w:szCs w:val="24"/>
          <w:lang w:eastAsia="fr-FR"/>
        </w:rPr>
        <w:t xml:space="preserve">montant à hauteur de l’équivalent de : </w:t>
      </w:r>
      <w:r w:rsidRPr="00423381">
        <w:rPr>
          <w:rFonts w:ascii="Times New Roman" w:eastAsia="Times New Roman" w:hAnsi="Times New Roman" w:cs="Times New Roman"/>
          <w:b/>
          <w:iCs/>
          <w:spacing w:val="3"/>
          <w:sz w:val="24"/>
          <w:szCs w:val="24"/>
          <w:lang w:eastAsia="fr-FR"/>
        </w:rPr>
        <w:t>Trois cent cinquante mille ouguiyas (350 000 MRU)</w:t>
      </w:r>
      <w:r w:rsidRPr="00423381">
        <w:rPr>
          <w:rFonts w:ascii="Times New Roman" w:eastAsia="Times New Roman" w:hAnsi="Times New Roman" w:cs="Times New Roman"/>
          <w:b/>
          <w:i/>
          <w:iCs/>
          <w:spacing w:val="3"/>
          <w:sz w:val="24"/>
          <w:szCs w:val="24"/>
          <w:lang w:eastAsia="fr-FR"/>
        </w:rPr>
        <w:t>.</w:t>
      </w:r>
    </w:p>
    <w:p w:rsidR="00423381" w:rsidRPr="00423381" w:rsidRDefault="00423381" w:rsidP="00423381">
      <w:pPr>
        <w:widowControl w:val="0"/>
        <w:numPr>
          <w:ilvl w:val="0"/>
          <w:numId w:val="1"/>
        </w:numPr>
        <w:tabs>
          <w:tab w:val="left" w:pos="820"/>
          <w:tab w:val="left" w:pos="2640"/>
          <w:tab w:val="left" w:pos="5223"/>
          <w:tab w:val="left" w:pos="7560"/>
        </w:tabs>
        <w:kinsoku w:val="0"/>
        <w:overflowPunct w:val="0"/>
        <w:autoSpaceDE w:val="0"/>
        <w:autoSpaceDN w:val="0"/>
        <w:adjustRightInd w:val="0"/>
        <w:spacing w:before="69" w:after="0" w:line="240" w:lineRule="auto"/>
        <w:ind w:left="502"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Le délai de livraison est de quatre (4) mois au plus tard à compter de la date de notification du marché.</w:t>
      </w:r>
    </w:p>
    <w:p w:rsidR="00423381" w:rsidRPr="00423381" w:rsidRDefault="00423381" w:rsidP="00423381">
      <w:pPr>
        <w:widowControl w:val="0"/>
        <w:numPr>
          <w:ilvl w:val="0"/>
          <w:numId w:val="1"/>
        </w:numPr>
        <w:tabs>
          <w:tab w:val="left" w:pos="820"/>
          <w:tab w:val="left" w:pos="2640"/>
          <w:tab w:val="left" w:pos="5223"/>
          <w:tab w:val="left" w:pos="7560"/>
        </w:tabs>
        <w:kinsoku w:val="0"/>
        <w:overflowPunct w:val="0"/>
        <w:autoSpaceDE w:val="0"/>
        <w:autoSpaceDN w:val="0"/>
        <w:adjustRightInd w:val="0"/>
        <w:spacing w:before="69" w:after="0" w:line="240" w:lineRule="auto"/>
        <w:ind w:left="502"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 xml:space="preserve">Les offres seront placées dans une enveloppe fermée, qui ne devra comporter que la mention : </w:t>
      </w:r>
      <w:r w:rsidRPr="00423381">
        <w:rPr>
          <w:rFonts w:ascii="Times New Roman" w:eastAsia="Times New Roman" w:hAnsi="Times New Roman" w:cs="Times New Roman"/>
          <w:b/>
          <w:bCs/>
          <w:spacing w:val="3"/>
          <w:sz w:val="24"/>
          <w:szCs w:val="24"/>
          <w:lang w:eastAsia="fr-FR"/>
        </w:rPr>
        <w:t xml:space="preserve">« A Monsieur Le Président de la commission de Passation des Marchés Public du Ministère de l’Agriculture), Avenue </w:t>
      </w:r>
      <w:proofErr w:type="spellStart"/>
      <w:r w:rsidRPr="00423381">
        <w:rPr>
          <w:rFonts w:ascii="Times New Roman" w:eastAsia="Times New Roman" w:hAnsi="Times New Roman" w:cs="Times New Roman"/>
          <w:b/>
          <w:bCs/>
          <w:spacing w:val="3"/>
          <w:sz w:val="24"/>
          <w:szCs w:val="24"/>
          <w:lang w:eastAsia="fr-FR"/>
        </w:rPr>
        <w:t>Moctar</w:t>
      </w:r>
      <w:proofErr w:type="spellEnd"/>
      <w:r w:rsidRPr="00423381">
        <w:rPr>
          <w:rFonts w:ascii="Times New Roman" w:eastAsia="Times New Roman" w:hAnsi="Times New Roman" w:cs="Times New Roman"/>
          <w:b/>
          <w:bCs/>
          <w:spacing w:val="3"/>
          <w:sz w:val="24"/>
          <w:szCs w:val="24"/>
          <w:lang w:eastAsia="fr-FR"/>
        </w:rPr>
        <w:t xml:space="preserve"> </w:t>
      </w:r>
      <w:proofErr w:type="spellStart"/>
      <w:r w:rsidRPr="00423381">
        <w:rPr>
          <w:rFonts w:ascii="Times New Roman" w:eastAsia="Times New Roman" w:hAnsi="Times New Roman" w:cs="Times New Roman"/>
          <w:b/>
          <w:bCs/>
          <w:spacing w:val="3"/>
          <w:sz w:val="24"/>
          <w:szCs w:val="24"/>
          <w:lang w:eastAsia="fr-FR"/>
        </w:rPr>
        <w:t>Ould</w:t>
      </w:r>
      <w:proofErr w:type="spellEnd"/>
      <w:r w:rsidRPr="00423381">
        <w:rPr>
          <w:rFonts w:ascii="Times New Roman" w:eastAsia="Times New Roman" w:hAnsi="Times New Roman" w:cs="Times New Roman"/>
          <w:b/>
          <w:bCs/>
          <w:spacing w:val="3"/>
          <w:sz w:val="24"/>
          <w:szCs w:val="24"/>
          <w:lang w:eastAsia="fr-FR"/>
        </w:rPr>
        <w:t xml:space="preserve"> Daddah, Immeuble MOUNA, 2</w:t>
      </w:r>
      <w:r w:rsidRPr="00423381">
        <w:rPr>
          <w:rFonts w:ascii="Times New Roman" w:eastAsia="Times New Roman" w:hAnsi="Times New Roman" w:cs="Times New Roman"/>
          <w:b/>
          <w:bCs/>
          <w:spacing w:val="3"/>
          <w:sz w:val="24"/>
          <w:szCs w:val="24"/>
          <w:vertAlign w:val="superscript"/>
          <w:lang w:eastAsia="fr-FR"/>
        </w:rPr>
        <w:t>ème</w:t>
      </w:r>
      <w:r w:rsidRPr="00423381">
        <w:rPr>
          <w:rFonts w:ascii="Times New Roman" w:eastAsia="Times New Roman" w:hAnsi="Times New Roman" w:cs="Times New Roman"/>
          <w:b/>
          <w:bCs/>
          <w:spacing w:val="3"/>
          <w:sz w:val="24"/>
          <w:szCs w:val="24"/>
          <w:lang w:eastAsia="fr-FR"/>
        </w:rPr>
        <w:t xml:space="preserve"> étage</w:t>
      </w:r>
      <w:r w:rsidRPr="00423381">
        <w:rPr>
          <w:rFonts w:ascii="Times New Roman" w:eastAsia="Times New Roman" w:hAnsi="Times New Roman" w:cs="Times New Roman"/>
          <w:spacing w:val="3"/>
          <w:sz w:val="24"/>
          <w:szCs w:val="24"/>
          <w:lang w:eastAsia="fr-FR"/>
        </w:rPr>
        <w:t xml:space="preserve"> </w:t>
      </w:r>
      <w:r w:rsidRPr="00423381">
        <w:rPr>
          <w:rFonts w:ascii="Times New Roman" w:eastAsia="Times New Roman" w:hAnsi="Times New Roman" w:cs="Times New Roman"/>
          <w:b/>
          <w:bCs/>
          <w:spacing w:val="3"/>
          <w:sz w:val="24"/>
          <w:szCs w:val="24"/>
          <w:lang w:eastAsia="fr-FR"/>
        </w:rPr>
        <w:t>et dans le coin gauche</w:t>
      </w:r>
      <w:r w:rsidRPr="00423381">
        <w:rPr>
          <w:rFonts w:ascii="Times New Roman" w:eastAsia="Times New Roman" w:hAnsi="Times New Roman" w:cs="Times New Roman"/>
          <w:spacing w:val="3"/>
          <w:sz w:val="24"/>
          <w:szCs w:val="24"/>
          <w:lang w:eastAsia="fr-FR"/>
        </w:rPr>
        <w:t xml:space="preserve"> : </w:t>
      </w:r>
      <w:r w:rsidRPr="00423381">
        <w:rPr>
          <w:rFonts w:ascii="Times New Roman" w:eastAsia="Times New Roman" w:hAnsi="Times New Roman" w:cs="Times New Roman"/>
          <w:b/>
          <w:bCs/>
          <w:spacing w:val="3"/>
          <w:sz w:val="24"/>
          <w:szCs w:val="24"/>
          <w:lang w:eastAsia="fr-FR"/>
        </w:rPr>
        <w:t xml:space="preserve">Offre pour l’acquisition, l’installation et la mise en marche de 75 station de pompage solaire dans les wilayas du </w:t>
      </w:r>
      <w:proofErr w:type="spellStart"/>
      <w:r w:rsidRPr="00423381">
        <w:rPr>
          <w:rFonts w:ascii="Times New Roman" w:eastAsia="Times New Roman" w:hAnsi="Times New Roman" w:cs="Times New Roman"/>
          <w:b/>
          <w:bCs/>
          <w:spacing w:val="3"/>
          <w:sz w:val="24"/>
          <w:szCs w:val="24"/>
          <w:lang w:eastAsia="fr-FR"/>
        </w:rPr>
        <w:t>Guidimaka</w:t>
      </w:r>
      <w:proofErr w:type="spellEnd"/>
      <w:r w:rsidRPr="00423381">
        <w:rPr>
          <w:rFonts w:ascii="Times New Roman" w:eastAsia="Times New Roman" w:hAnsi="Times New Roman" w:cs="Times New Roman"/>
          <w:b/>
          <w:bCs/>
          <w:spacing w:val="3"/>
          <w:sz w:val="24"/>
          <w:szCs w:val="24"/>
          <w:lang w:eastAsia="fr-FR"/>
        </w:rPr>
        <w:t xml:space="preserve">, </w:t>
      </w:r>
      <w:proofErr w:type="spellStart"/>
      <w:r w:rsidRPr="00423381">
        <w:rPr>
          <w:rFonts w:ascii="Times New Roman" w:eastAsia="Times New Roman" w:hAnsi="Times New Roman" w:cs="Times New Roman"/>
          <w:b/>
          <w:bCs/>
          <w:spacing w:val="3"/>
          <w:sz w:val="24"/>
          <w:szCs w:val="24"/>
          <w:lang w:eastAsia="fr-FR"/>
        </w:rPr>
        <w:t>Gorgol</w:t>
      </w:r>
      <w:proofErr w:type="spellEnd"/>
      <w:r w:rsidRPr="00423381">
        <w:rPr>
          <w:rFonts w:ascii="Times New Roman" w:eastAsia="Times New Roman" w:hAnsi="Times New Roman" w:cs="Times New Roman"/>
          <w:b/>
          <w:bCs/>
          <w:spacing w:val="3"/>
          <w:sz w:val="24"/>
          <w:szCs w:val="24"/>
          <w:lang w:eastAsia="fr-FR"/>
        </w:rPr>
        <w:t xml:space="preserve"> et </w:t>
      </w:r>
      <w:proofErr w:type="spellStart"/>
      <w:r w:rsidRPr="00423381">
        <w:rPr>
          <w:rFonts w:ascii="Times New Roman" w:eastAsia="Times New Roman" w:hAnsi="Times New Roman" w:cs="Times New Roman"/>
          <w:b/>
          <w:bCs/>
          <w:spacing w:val="3"/>
          <w:sz w:val="24"/>
          <w:szCs w:val="24"/>
          <w:lang w:eastAsia="fr-FR"/>
        </w:rPr>
        <w:t>Brakna</w:t>
      </w:r>
      <w:proofErr w:type="spellEnd"/>
      <w:r w:rsidRPr="00423381">
        <w:rPr>
          <w:rFonts w:ascii="Times New Roman" w:eastAsia="Times New Roman" w:hAnsi="Times New Roman" w:cs="Times New Roman"/>
          <w:b/>
          <w:bCs/>
          <w:spacing w:val="3"/>
          <w:sz w:val="24"/>
          <w:szCs w:val="24"/>
          <w:lang w:eastAsia="fr-FR"/>
        </w:rPr>
        <w:t xml:space="preserve">". </w:t>
      </w:r>
      <w:r w:rsidRPr="00423381">
        <w:rPr>
          <w:rFonts w:ascii="Times New Roman" w:eastAsia="Times New Roman" w:hAnsi="Times New Roman" w:cs="Times New Roman"/>
          <w:spacing w:val="3"/>
          <w:sz w:val="24"/>
          <w:szCs w:val="24"/>
          <w:lang w:eastAsia="fr-FR"/>
        </w:rPr>
        <w:t xml:space="preserve">Les offres doivent être transmises, sous peine de forclusion, au plus tard le </w:t>
      </w:r>
      <w:r w:rsidRPr="00423381">
        <w:rPr>
          <w:rFonts w:ascii="Times New Roman" w:eastAsia="Times New Roman" w:hAnsi="Times New Roman" w:cs="Times New Roman"/>
          <w:b/>
          <w:bCs/>
          <w:spacing w:val="3"/>
          <w:sz w:val="24"/>
          <w:szCs w:val="24"/>
          <w:lang w:eastAsia="fr-FR"/>
        </w:rPr>
        <w:t xml:space="preserve">29/07/2024 à 12heures : 00 mn TU </w:t>
      </w:r>
      <w:r w:rsidRPr="00423381">
        <w:rPr>
          <w:rFonts w:ascii="Times New Roman" w:eastAsia="Times New Roman" w:hAnsi="Times New Roman" w:cs="Times New Roman"/>
          <w:spacing w:val="3"/>
          <w:sz w:val="24"/>
          <w:szCs w:val="24"/>
          <w:lang w:eastAsia="fr-FR"/>
        </w:rPr>
        <w:t xml:space="preserve"> en quatre (4) exemplaires dont un (1) original marqué comme tel et trois (3) copies à l’adresse « </w:t>
      </w:r>
      <w:r w:rsidRPr="00423381">
        <w:rPr>
          <w:rFonts w:ascii="Times New Roman" w:eastAsia="Times New Roman" w:hAnsi="Times New Roman" w:cs="Times New Roman"/>
          <w:b/>
          <w:bCs/>
          <w:spacing w:val="3"/>
          <w:sz w:val="24"/>
          <w:szCs w:val="24"/>
          <w:lang w:eastAsia="fr-FR"/>
        </w:rPr>
        <w:t xml:space="preserve">La Commission de Passation des Marchés Publics du Ministère de l’Agriculture, Avenue </w:t>
      </w:r>
      <w:proofErr w:type="spellStart"/>
      <w:r w:rsidRPr="00423381">
        <w:rPr>
          <w:rFonts w:ascii="Times New Roman" w:eastAsia="Times New Roman" w:hAnsi="Times New Roman" w:cs="Times New Roman"/>
          <w:b/>
          <w:bCs/>
          <w:spacing w:val="3"/>
          <w:sz w:val="24"/>
          <w:szCs w:val="24"/>
          <w:lang w:eastAsia="fr-FR"/>
        </w:rPr>
        <w:t>Moctar</w:t>
      </w:r>
      <w:proofErr w:type="spellEnd"/>
      <w:r w:rsidRPr="00423381">
        <w:rPr>
          <w:rFonts w:ascii="Times New Roman" w:eastAsia="Times New Roman" w:hAnsi="Times New Roman" w:cs="Times New Roman"/>
          <w:b/>
          <w:bCs/>
          <w:spacing w:val="3"/>
          <w:sz w:val="24"/>
          <w:szCs w:val="24"/>
          <w:lang w:eastAsia="fr-FR"/>
        </w:rPr>
        <w:t xml:space="preserve"> </w:t>
      </w:r>
      <w:proofErr w:type="spellStart"/>
      <w:r w:rsidRPr="00423381">
        <w:rPr>
          <w:rFonts w:ascii="Times New Roman" w:eastAsia="Times New Roman" w:hAnsi="Times New Roman" w:cs="Times New Roman"/>
          <w:b/>
          <w:bCs/>
          <w:spacing w:val="3"/>
          <w:sz w:val="24"/>
          <w:szCs w:val="24"/>
          <w:lang w:eastAsia="fr-FR"/>
        </w:rPr>
        <w:t>Ould</w:t>
      </w:r>
      <w:proofErr w:type="spellEnd"/>
      <w:r w:rsidRPr="00423381">
        <w:rPr>
          <w:rFonts w:ascii="Times New Roman" w:eastAsia="Times New Roman" w:hAnsi="Times New Roman" w:cs="Times New Roman"/>
          <w:b/>
          <w:bCs/>
          <w:spacing w:val="3"/>
          <w:sz w:val="24"/>
          <w:szCs w:val="24"/>
          <w:lang w:eastAsia="fr-FR"/>
        </w:rPr>
        <w:t xml:space="preserve"> Daddah, Immeuble MOUNA, 2</w:t>
      </w:r>
      <w:r w:rsidRPr="00423381">
        <w:rPr>
          <w:rFonts w:ascii="Times New Roman" w:eastAsia="Times New Roman" w:hAnsi="Times New Roman" w:cs="Times New Roman"/>
          <w:b/>
          <w:bCs/>
          <w:spacing w:val="3"/>
          <w:sz w:val="24"/>
          <w:szCs w:val="24"/>
          <w:vertAlign w:val="superscript"/>
          <w:lang w:eastAsia="fr-FR"/>
        </w:rPr>
        <w:t>ème</w:t>
      </w:r>
      <w:r w:rsidRPr="00423381">
        <w:rPr>
          <w:rFonts w:ascii="Times New Roman" w:eastAsia="Times New Roman" w:hAnsi="Times New Roman" w:cs="Times New Roman"/>
          <w:b/>
          <w:bCs/>
          <w:spacing w:val="3"/>
          <w:sz w:val="24"/>
          <w:szCs w:val="24"/>
          <w:lang w:eastAsia="fr-FR"/>
        </w:rPr>
        <w:t xml:space="preserve"> étage et dans le coin gauche » </w:t>
      </w:r>
    </w:p>
    <w:p w:rsidR="00423381" w:rsidRPr="00423381" w:rsidRDefault="00423381" w:rsidP="00423381">
      <w:pPr>
        <w:widowControl w:val="0"/>
        <w:numPr>
          <w:ilvl w:val="0"/>
          <w:numId w:val="1"/>
        </w:numPr>
        <w:tabs>
          <w:tab w:val="left" w:pos="820"/>
          <w:tab w:val="left" w:pos="2640"/>
          <w:tab w:val="left" w:pos="5223"/>
          <w:tab w:val="left" w:pos="7560"/>
        </w:tabs>
        <w:kinsoku w:val="0"/>
        <w:overflowPunct w:val="0"/>
        <w:autoSpaceDE w:val="0"/>
        <w:autoSpaceDN w:val="0"/>
        <w:adjustRightInd w:val="0"/>
        <w:spacing w:before="69" w:after="0" w:line="240" w:lineRule="auto"/>
        <w:ind w:left="502" w:right="118" w:hanging="721"/>
        <w:jc w:val="both"/>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 xml:space="preserve">Les plis contenant les soumissions seront ouverts, en séance publique, le </w:t>
      </w:r>
      <w:r w:rsidRPr="00423381">
        <w:rPr>
          <w:rFonts w:ascii="Times New Roman" w:eastAsia="Times New Roman" w:hAnsi="Times New Roman" w:cs="Times New Roman"/>
          <w:b/>
          <w:bCs/>
          <w:spacing w:val="3"/>
          <w:sz w:val="24"/>
          <w:szCs w:val="24"/>
          <w:lang w:eastAsia="fr-FR"/>
        </w:rPr>
        <w:t>29/07/2024 à 12heures :00 mn TU,</w:t>
      </w:r>
      <w:r w:rsidRPr="00423381">
        <w:rPr>
          <w:rFonts w:ascii="Times New Roman" w:eastAsia="Times New Roman" w:hAnsi="Times New Roman" w:cs="Times New Roman"/>
          <w:spacing w:val="3"/>
          <w:sz w:val="24"/>
          <w:szCs w:val="24"/>
          <w:lang w:eastAsia="fr-FR"/>
        </w:rPr>
        <w:t xml:space="preserve"> en séance publique, par la </w:t>
      </w:r>
      <w:r w:rsidRPr="00423381">
        <w:rPr>
          <w:rFonts w:ascii="Times New Roman" w:eastAsia="Times New Roman" w:hAnsi="Times New Roman" w:cs="Times New Roman"/>
          <w:b/>
          <w:bCs/>
          <w:spacing w:val="3"/>
          <w:sz w:val="24"/>
          <w:szCs w:val="24"/>
          <w:lang w:eastAsia="fr-FR"/>
        </w:rPr>
        <w:t>Commission de Passation des Marchés Publics du Ministère de l’Agriculture</w:t>
      </w:r>
      <w:r w:rsidRPr="00423381">
        <w:rPr>
          <w:rFonts w:ascii="Times New Roman" w:eastAsia="Times New Roman" w:hAnsi="Times New Roman" w:cs="Times New Roman"/>
          <w:spacing w:val="3"/>
          <w:sz w:val="24"/>
          <w:szCs w:val="24"/>
          <w:lang w:eastAsia="fr-FR"/>
        </w:rPr>
        <w:t>, en présence des soumissionnaires qui souhaitent y assister.</w:t>
      </w:r>
    </w:p>
    <w:p w:rsidR="00423381" w:rsidRPr="00423381" w:rsidRDefault="00423381" w:rsidP="00423381">
      <w:pPr>
        <w:widowControl w:val="0"/>
        <w:tabs>
          <w:tab w:val="left" w:pos="820"/>
          <w:tab w:val="left" w:pos="2640"/>
          <w:tab w:val="left" w:pos="5223"/>
          <w:tab w:val="left" w:pos="7560"/>
        </w:tabs>
        <w:kinsoku w:val="0"/>
        <w:overflowPunct w:val="0"/>
        <w:autoSpaceDE w:val="0"/>
        <w:autoSpaceDN w:val="0"/>
        <w:adjustRightInd w:val="0"/>
        <w:spacing w:before="69" w:after="0" w:line="240" w:lineRule="auto"/>
        <w:ind w:left="460" w:right="118"/>
        <w:jc w:val="right"/>
        <w:rPr>
          <w:rFonts w:ascii="Times New Roman" w:eastAsia="Times New Roman" w:hAnsi="Times New Roman" w:cs="Times New Roman"/>
          <w:spacing w:val="3"/>
          <w:sz w:val="24"/>
          <w:szCs w:val="24"/>
          <w:lang w:eastAsia="fr-FR"/>
        </w:rPr>
      </w:pPr>
      <w:r w:rsidRPr="00423381">
        <w:rPr>
          <w:rFonts w:ascii="Times New Roman" w:eastAsia="Times New Roman" w:hAnsi="Times New Roman" w:cs="Times New Roman"/>
          <w:spacing w:val="3"/>
          <w:sz w:val="24"/>
          <w:szCs w:val="24"/>
          <w:lang w:eastAsia="fr-FR"/>
        </w:rPr>
        <w:t xml:space="preserve">                                                                               Fait à Nouakchott, le 11 juin 2024</w:t>
      </w:r>
    </w:p>
    <w:p w:rsidR="00423381" w:rsidRPr="00423381" w:rsidRDefault="00423381" w:rsidP="00423381">
      <w:pPr>
        <w:widowControl w:val="0"/>
        <w:tabs>
          <w:tab w:val="left" w:pos="820"/>
          <w:tab w:val="left" w:pos="2640"/>
          <w:tab w:val="left" w:pos="5223"/>
          <w:tab w:val="left" w:pos="7560"/>
        </w:tabs>
        <w:kinsoku w:val="0"/>
        <w:overflowPunct w:val="0"/>
        <w:autoSpaceDE w:val="0"/>
        <w:autoSpaceDN w:val="0"/>
        <w:adjustRightInd w:val="0"/>
        <w:spacing w:before="69" w:after="0" w:line="240" w:lineRule="auto"/>
        <w:ind w:left="460" w:right="118"/>
        <w:jc w:val="both"/>
        <w:rPr>
          <w:rFonts w:ascii="Times New Roman" w:eastAsia="Times New Roman" w:hAnsi="Times New Roman" w:cs="Times New Roman"/>
          <w:spacing w:val="3"/>
          <w:sz w:val="24"/>
          <w:szCs w:val="24"/>
          <w:lang w:eastAsia="fr-FR"/>
        </w:rPr>
      </w:pPr>
    </w:p>
    <w:p w:rsidR="00423381" w:rsidRPr="00423381" w:rsidRDefault="00423381" w:rsidP="00423381">
      <w:pPr>
        <w:widowControl w:val="0"/>
        <w:tabs>
          <w:tab w:val="left" w:pos="820"/>
          <w:tab w:val="left" w:pos="2640"/>
          <w:tab w:val="left" w:pos="5223"/>
          <w:tab w:val="left" w:pos="7560"/>
        </w:tabs>
        <w:kinsoku w:val="0"/>
        <w:overflowPunct w:val="0"/>
        <w:autoSpaceDE w:val="0"/>
        <w:autoSpaceDN w:val="0"/>
        <w:adjustRightInd w:val="0"/>
        <w:spacing w:before="69" w:after="0" w:line="240" w:lineRule="auto"/>
        <w:ind w:left="460" w:right="118"/>
        <w:jc w:val="right"/>
        <w:rPr>
          <w:rFonts w:ascii="Times New Roman" w:eastAsia="Times New Roman" w:hAnsi="Times New Roman" w:cs="Times New Roman"/>
          <w:b/>
          <w:bCs/>
          <w:iCs/>
          <w:spacing w:val="3"/>
          <w:sz w:val="24"/>
          <w:szCs w:val="24"/>
          <w:lang w:eastAsia="fr-FR"/>
        </w:rPr>
      </w:pPr>
      <w:r w:rsidRPr="00423381">
        <w:rPr>
          <w:rFonts w:ascii="Times New Roman" w:eastAsia="Times New Roman" w:hAnsi="Times New Roman" w:cs="Times New Roman"/>
          <w:b/>
          <w:bCs/>
          <w:iCs/>
          <w:spacing w:val="3"/>
          <w:sz w:val="24"/>
          <w:szCs w:val="24"/>
          <w:lang w:eastAsia="fr-FR"/>
        </w:rPr>
        <w:t xml:space="preserve">Le Coordonnateur du PRODEFI </w:t>
      </w:r>
    </w:p>
    <w:p w:rsidR="00423381" w:rsidRPr="00272F55" w:rsidRDefault="00423381" w:rsidP="00423381">
      <w:pPr>
        <w:widowControl w:val="0"/>
        <w:kinsoku w:val="0"/>
        <w:overflowPunct w:val="0"/>
        <w:autoSpaceDE w:val="0"/>
        <w:autoSpaceDN w:val="0"/>
        <w:adjustRightInd w:val="0"/>
        <w:spacing w:after="0" w:line="200" w:lineRule="exact"/>
        <w:rPr>
          <w:rFonts w:ascii="Times New Roman" w:eastAsia="Times New Roman" w:hAnsi="Times New Roman" w:cs="Times New Roman"/>
          <w:lang w:eastAsia="fr-FR"/>
        </w:rPr>
      </w:pPr>
      <w:r w:rsidRPr="00423381">
        <w:rPr>
          <w:rFonts w:ascii="Times New Roman" w:eastAsia="Times New Roman" w:hAnsi="Times New Roman" w:cs="Times New Roman"/>
          <w:b/>
          <w:bCs/>
          <w:iCs/>
          <w:spacing w:val="3"/>
          <w:sz w:val="24"/>
          <w:szCs w:val="24"/>
          <w:lang w:eastAsia="fr-FR"/>
        </w:rPr>
        <w:t xml:space="preserve">                                                                        </w:t>
      </w:r>
      <w:r>
        <w:rPr>
          <w:rFonts w:ascii="Times New Roman" w:eastAsia="Times New Roman" w:hAnsi="Times New Roman" w:cs="Times New Roman"/>
          <w:b/>
          <w:bCs/>
          <w:iCs/>
          <w:spacing w:val="3"/>
          <w:sz w:val="24"/>
          <w:szCs w:val="24"/>
          <w:lang w:eastAsia="fr-FR"/>
        </w:rPr>
        <w:t xml:space="preserve">                                        </w:t>
      </w:r>
      <w:r w:rsidRPr="00423381">
        <w:rPr>
          <w:rFonts w:ascii="Times New Roman" w:eastAsia="Times New Roman" w:hAnsi="Times New Roman" w:cs="Times New Roman"/>
          <w:b/>
          <w:bCs/>
          <w:iCs/>
          <w:spacing w:val="3"/>
          <w:sz w:val="24"/>
          <w:szCs w:val="24"/>
          <w:lang w:eastAsia="fr-FR"/>
        </w:rPr>
        <w:t xml:space="preserve">              </w:t>
      </w:r>
      <w:proofErr w:type="spellStart"/>
      <w:r w:rsidRPr="00423381">
        <w:rPr>
          <w:rFonts w:ascii="Times New Roman" w:eastAsia="Times New Roman" w:hAnsi="Times New Roman" w:cs="Times New Roman"/>
          <w:b/>
          <w:bCs/>
          <w:iCs/>
          <w:spacing w:val="3"/>
          <w:sz w:val="24"/>
          <w:szCs w:val="24"/>
          <w:lang w:eastAsia="fr-FR"/>
        </w:rPr>
        <w:t>Abdellahi</w:t>
      </w:r>
      <w:proofErr w:type="spellEnd"/>
      <w:r w:rsidRPr="00423381">
        <w:rPr>
          <w:rFonts w:ascii="Times New Roman" w:eastAsia="Times New Roman" w:hAnsi="Times New Roman" w:cs="Times New Roman"/>
          <w:b/>
          <w:bCs/>
          <w:iCs/>
          <w:spacing w:val="3"/>
          <w:sz w:val="24"/>
          <w:szCs w:val="24"/>
          <w:lang w:eastAsia="fr-FR"/>
        </w:rPr>
        <w:t xml:space="preserve"> Baba ZEYAD</w:t>
      </w:r>
    </w:p>
    <w:sectPr w:rsidR="00423381" w:rsidRPr="00272F55" w:rsidSect="00961F0E">
      <w:headerReference w:type="default" r:id="rId8"/>
      <w:pgSz w:w="11906" w:h="16838"/>
      <w:pgMar w:top="720" w:right="0"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1F5" w:rsidRDefault="00D241F5" w:rsidP="001D0B49">
      <w:pPr>
        <w:spacing w:after="0" w:line="240" w:lineRule="auto"/>
      </w:pPr>
      <w:r>
        <w:separator/>
      </w:r>
    </w:p>
  </w:endnote>
  <w:endnote w:type="continuationSeparator" w:id="0">
    <w:p w:rsidR="00D241F5" w:rsidRDefault="00D241F5" w:rsidP="001D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1F5" w:rsidRDefault="00D241F5" w:rsidP="001D0B49">
      <w:pPr>
        <w:spacing w:after="0" w:line="240" w:lineRule="auto"/>
      </w:pPr>
      <w:r>
        <w:separator/>
      </w:r>
    </w:p>
  </w:footnote>
  <w:footnote w:type="continuationSeparator" w:id="0">
    <w:p w:rsidR="00D241F5" w:rsidRDefault="00D241F5" w:rsidP="001D0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49" w:rsidRDefault="001D0B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4052E6F8"/>
    <w:lvl w:ilvl="0">
      <w:start w:val="1"/>
      <w:numFmt w:val="decimal"/>
      <w:lvlText w:val="%1."/>
      <w:lvlJc w:val="left"/>
      <w:pPr>
        <w:ind w:hanging="720"/>
      </w:pPr>
      <w:rPr>
        <w:rFonts w:ascii="Times New Roman" w:hAnsi="Times New Roman" w:cs="Times New Roman"/>
        <w:b w:val="0"/>
        <w:bCs w:val="0"/>
        <w:sz w:val="20"/>
        <w:szCs w:val="20"/>
      </w:rPr>
    </w:lvl>
    <w:lvl w:ilvl="1">
      <w:start w:val="1"/>
      <w:numFmt w:val="lowerLetter"/>
      <w:lvlText w:val="%2)"/>
      <w:lvlJc w:val="left"/>
      <w:pPr>
        <w:ind w:hanging="284"/>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6383C2E"/>
    <w:multiLevelType w:val="hybridMultilevel"/>
    <w:tmpl w:val="CE2E633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nsid w:val="13863333"/>
    <w:multiLevelType w:val="hybridMultilevel"/>
    <w:tmpl w:val="D53CD934"/>
    <w:lvl w:ilvl="0" w:tplc="AB4279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3860EA"/>
    <w:multiLevelType w:val="hybridMultilevel"/>
    <w:tmpl w:val="A8F06B7E"/>
    <w:lvl w:ilvl="0" w:tplc="62526ED6">
      <w:numFmt w:val="bullet"/>
      <w:lvlText w:val="-"/>
      <w:lvlJc w:val="left"/>
      <w:pPr>
        <w:ind w:left="460" w:hanging="360"/>
      </w:pPr>
      <w:rPr>
        <w:rFonts w:ascii="Times New Roman" w:eastAsia="Times New Roman" w:hAnsi="Times New Roman" w:cs="Times New Roman"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
    <w:nsid w:val="1B1A5872"/>
    <w:multiLevelType w:val="hybridMultilevel"/>
    <w:tmpl w:val="5A9A247E"/>
    <w:lvl w:ilvl="0" w:tplc="585EA4D8">
      <w:start w:val="1"/>
      <w:numFmt w:val="bullet"/>
      <w:lvlText w:val=""/>
      <w:lvlJc w:val="left"/>
      <w:pPr>
        <w:ind w:left="1746" w:hanging="360"/>
      </w:pPr>
      <w:rPr>
        <w:rFonts w:ascii="Symbol" w:hAnsi="Symbol" w:hint="default"/>
        <w:b/>
        <w:sz w:val="24"/>
        <w:szCs w:val="24"/>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5">
    <w:nsid w:val="259A4C58"/>
    <w:multiLevelType w:val="multilevel"/>
    <w:tmpl w:val="29C4CCBC"/>
    <w:lvl w:ilvl="0">
      <w:start w:val="1"/>
      <w:numFmt w:val="bullet"/>
      <w:lvlText w:val=""/>
      <w:lvlJc w:val="left"/>
      <w:pPr>
        <w:ind w:hanging="720"/>
      </w:pPr>
      <w:rPr>
        <w:rFonts w:ascii="Symbol" w:hAnsi="Symbol" w:hint="default"/>
        <w:b w:val="0"/>
        <w:bCs w:val="0"/>
        <w:sz w:val="20"/>
        <w:szCs w:val="20"/>
      </w:rPr>
    </w:lvl>
    <w:lvl w:ilvl="1">
      <w:start w:val="1"/>
      <w:numFmt w:val="lowerLetter"/>
      <w:lvlText w:val="%2)"/>
      <w:lvlJc w:val="left"/>
      <w:pPr>
        <w:ind w:hanging="284"/>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2B313420"/>
    <w:multiLevelType w:val="hybridMultilevel"/>
    <w:tmpl w:val="3482B400"/>
    <w:lvl w:ilvl="0" w:tplc="C9ECF9A8">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37393936"/>
    <w:multiLevelType w:val="hybridMultilevel"/>
    <w:tmpl w:val="CFB4DFBE"/>
    <w:lvl w:ilvl="0" w:tplc="37FE6896">
      <w:start w:val="7"/>
      <w:numFmt w:val="decimal"/>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3A423332"/>
    <w:multiLevelType w:val="multilevel"/>
    <w:tmpl w:val="9DFC6A62"/>
    <w:lvl w:ilvl="0">
      <w:start w:val="1"/>
      <w:numFmt w:val="bullet"/>
      <w:lvlText w:val=""/>
      <w:lvlJc w:val="left"/>
      <w:pPr>
        <w:ind w:hanging="720"/>
      </w:pPr>
      <w:rPr>
        <w:rFonts w:ascii="Symbol" w:hAnsi="Symbol" w:hint="default"/>
        <w:b w:val="0"/>
        <w:bCs w:val="0"/>
        <w:sz w:val="20"/>
        <w:szCs w:val="20"/>
      </w:rPr>
    </w:lvl>
    <w:lvl w:ilvl="1">
      <w:start w:val="1"/>
      <w:numFmt w:val="lowerLetter"/>
      <w:lvlText w:val="%2)"/>
      <w:lvlJc w:val="left"/>
      <w:pPr>
        <w:ind w:hanging="284"/>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481647B7"/>
    <w:multiLevelType w:val="hybridMultilevel"/>
    <w:tmpl w:val="13BED9DC"/>
    <w:lvl w:ilvl="0" w:tplc="EE864FE0">
      <w:numFmt w:val="bullet"/>
      <w:lvlText w:val="-"/>
      <w:lvlJc w:val="left"/>
      <w:pPr>
        <w:ind w:left="1854" w:hanging="360"/>
      </w:pPr>
      <w:rPr>
        <w:rFonts w:ascii="Book Antiqua" w:eastAsiaTheme="minorEastAsia" w:hAnsi="Book Antiqua" w:cs="Tahoma"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nsid w:val="4AF429A7"/>
    <w:multiLevelType w:val="hybridMultilevel"/>
    <w:tmpl w:val="64023606"/>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11">
    <w:nsid w:val="50173ACB"/>
    <w:multiLevelType w:val="hybridMultilevel"/>
    <w:tmpl w:val="87F08F2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nsid w:val="554463B6"/>
    <w:multiLevelType w:val="hybridMultilevel"/>
    <w:tmpl w:val="3BD84136"/>
    <w:lvl w:ilvl="0" w:tplc="C442A18C">
      <w:start w:val="13"/>
      <w:numFmt w:val="decimal"/>
      <w:lvlText w:val="%1."/>
      <w:lvlJc w:val="left"/>
      <w:pPr>
        <w:ind w:left="720" w:hanging="360"/>
      </w:pPr>
      <w:rPr>
        <w:rFonts w:hint="default"/>
        <w:b/>
        <w:bCs/>
      </w:rPr>
    </w:lvl>
    <w:lvl w:ilvl="1" w:tplc="075E067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786"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14545CE"/>
    <w:multiLevelType w:val="hybridMultilevel"/>
    <w:tmpl w:val="475273B0"/>
    <w:lvl w:ilvl="0" w:tplc="1F0A3596">
      <w:start w:val="1"/>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B4D1CD2"/>
    <w:multiLevelType w:val="hybridMultilevel"/>
    <w:tmpl w:val="F4806D18"/>
    <w:lvl w:ilvl="0" w:tplc="1506E6F6">
      <w:start w:val="9"/>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5">
    <w:nsid w:val="7D7B2368"/>
    <w:multiLevelType w:val="hybridMultilevel"/>
    <w:tmpl w:val="C262C400"/>
    <w:lvl w:ilvl="0" w:tplc="040C0005">
      <w:start w:val="1"/>
      <w:numFmt w:val="bullet"/>
      <w:lvlText w:val=""/>
      <w:lvlJc w:val="left"/>
      <w:pPr>
        <w:tabs>
          <w:tab w:val="num" w:pos="720"/>
        </w:tabs>
        <w:ind w:left="720" w:hanging="360"/>
      </w:pPr>
      <w:rPr>
        <w:rFonts w:ascii="Wingdings" w:hAnsi="Wingdings" w:hint="default"/>
      </w:rPr>
    </w:lvl>
    <w:lvl w:ilvl="1" w:tplc="B0F4121E">
      <w:start w:val="16"/>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2"/>
  </w:num>
  <w:num w:numId="4">
    <w:abstractNumId w:val="14"/>
  </w:num>
  <w:num w:numId="5">
    <w:abstractNumId w:val="4"/>
  </w:num>
  <w:num w:numId="6">
    <w:abstractNumId w:val="9"/>
  </w:num>
  <w:num w:numId="7">
    <w:abstractNumId w:val="8"/>
  </w:num>
  <w:num w:numId="8">
    <w:abstractNumId w:val="5"/>
  </w:num>
  <w:num w:numId="9">
    <w:abstractNumId w:val="1"/>
  </w:num>
  <w:num w:numId="10">
    <w:abstractNumId w:val="6"/>
  </w:num>
  <w:num w:numId="11">
    <w:abstractNumId w:val="10"/>
  </w:num>
  <w:num w:numId="12">
    <w:abstractNumId w:val="13"/>
  </w:num>
  <w:num w:numId="13">
    <w:abstractNumId w:val="15"/>
  </w:num>
  <w:num w:numId="14">
    <w:abstractNumId w:val="11"/>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FC"/>
    <w:rsid w:val="000F491A"/>
    <w:rsid w:val="00124CF8"/>
    <w:rsid w:val="00161E6C"/>
    <w:rsid w:val="00173967"/>
    <w:rsid w:val="001A3374"/>
    <w:rsid w:val="001D0B49"/>
    <w:rsid w:val="00250B0A"/>
    <w:rsid w:val="00252220"/>
    <w:rsid w:val="00272F55"/>
    <w:rsid w:val="002B4D20"/>
    <w:rsid w:val="002F3BB9"/>
    <w:rsid w:val="002F7D46"/>
    <w:rsid w:val="003451FD"/>
    <w:rsid w:val="0034697C"/>
    <w:rsid w:val="003903FD"/>
    <w:rsid w:val="00423381"/>
    <w:rsid w:val="006E4D60"/>
    <w:rsid w:val="00725517"/>
    <w:rsid w:val="00746C9A"/>
    <w:rsid w:val="00774414"/>
    <w:rsid w:val="007B4B96"/>
    <w:rsid w:val="0086505D"/>
    <w:rsid w:val="00894804"/>
    <w:rsid w:val="008C75A6"/>
    <w:rsid w:val="00956D8A"/>
    <w:rsid w:val="00961F0E"/>
    <w:rsid w:val="009D3501"/>
    <w:rsid w:val="00A225E3"/>
    <w:rsid w:val="00A82355"/>
    <w:rsid w:val="00A85C16"/>
    <w:rsid w:val="00AF466A"/>
    <w:rsid w:val="00B35C76"/>
    <w:rsid w:val="00C96388"/>
    <w:rsid w:val="00D241F5"/>
    <w:rsid w:val="00D356D8"/>
    <w:rsid w:val="00D40DA9"/>
    <w:rsid w:val="00D55EB5"/>
    <w:rsid w:val="00D61C98"/>
    <w:rsid w:val="00E36D9B"/>
    <w:rsid w:val="00EE0DFC"/>
    <w:rsid w:val="00EF5509"/>
    <w:rsid w:val="00F52640"/>
    <w:rsid w:val="00F676B4"/>
    <w:rsid w:val="00FD2C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E6602-F4CD-41F3-AF3B-37803CB3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0B49"/>
    <w:pPr>
      <w:tabs>
        <w:tab w:val="center" w:pos="4536"/>
        <w:tab w:val="right" w:pos="9072"/>
      </w:tabs>
      <w:spacing w:after="0" w:line="240" w:lineRule="auto"/>
    </w:pPr>
  </w:style>
  <w:style w:type="character" w:customStyle="1" w:styleId="En-tteCar">
    <w:name w:val="En-tête Car"/>
    <w:basedOn w:val="Policepardfaut"/>
    <w:link w:val="En-tte"/>
    <w:uiPriority w:val="99"/>
    <w:rsid w:val="001D0B49"/>
  </w:style>
  <w:style w:type="paragraph" w:styleId="Pieddepage">
    <w:name w:val="footer"/>
    <w:basedOn w:val="Normal"/>
    <w:link w:val="PieddepageCar"/>
    <w:uiPriority w:val="99"/>
    <w:unhideWhenUsed/>
    <w:rsid w:val="001D0B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0B49"/>
  </w:style>
  <w:style w:type="paragraph" w:styleId="Textedebulles">
    <w:name w:val="Balloon Text"/>
    <w:basedOn w:val="Normal"/>
    <w:link w:val="TextedebullesCar"/>
    <w:uiPriority w:val="99"/>
    <w:semiHidden/>
    <w:unhideWhenUsed/>
    <w:rsid w:val="001D0B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B49"/>
    <w:rPr>
      <w:rFonts w:ascii="Tahoma" w:hAnsi="Tahoma" w:cs="Tahoma"/>
      <w:sz w:val="16"/>
      <w:szCs w:val="16"/>
    </w:rPr>
  </w:style>
  <w:style w:type="paragraph" w:styleId="Paragraphedeliste">
    <w:name w:val="List Paragraph"/>
    <w:aliases w:val="Puces,References,- List tir,liste 1,puce 1,Paragraphe  revu,itens,List Paragraph,Bullets,Bullet L1,Liste 1,Numbered List Paragraph,ReferencesCxSpLast,List Paragraph (numbered (a)),texte de base,Puce focus,List Paragraph Char Char"/>
    <w:basedOn w:val="Normal"/>
    <w:link w:val="ParagraphedelisteCar"/>
    <w:uiPriority w:val="34"/>
    <w:qFormat/>
    <w:rsid w:val="00161E6C"/>
    <w:pPr>
      <w:ind w:left="720"/>
      <w:contextualSpacing/>
    </w:pPr>
  </w:style>
  <w:style w:type="table" w:styleId="Grilledutableau">
    <w:name w:val="Table Grid"/>
    <w:basedOn w:val="TableauNormal"/>
    <w:uiPriority w:val="39"/>
    <w:rsid w:val="00161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F676B4"/>
    <w:rPr>
      <w:color w:val="0563C1" w:themeColor="hyperlink"/>
      <w:u w:val="single"/>
    </w:rPr>
  </w:style>
  <w:style w:type="character" w:customStyle="1" w:styleId="ParagraphedelisteCar">
    <w:name w:val="Paragraphe de liste Car"/>
    <w:aliases w:val="Puces Car,References Car,- List tir Car,liste 1 Car,puce 1 Car,Paragraphe  revu Car,itens Car,List Paragraph Car,Bullets Car,Bullet L1 Car,Liste 1 Car,Numbered List Paragraph Car,ReferencesCxSpLast Car,texte de base Car"/>
    <w:link w:val="Paragraphedeliste"/>
    <w:uiPriority w:val="34"/>
    <w:qFormat/>
    <w:rsid w:val="0086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4081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2024-06-11T15:56:00Z</dcterms:created>
  <dcterms:modified xsi:type="dcterms:W3CDTF">2024-06-11T15:56:00Z</dcterms:modified>
</cp:coreProperties>
</file>