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D3" w:rsidRPr="009469C1" w:rsidRDefault="00CB1ED3" w:rsidP="00CB1ED3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469C1">
        <w:rPr>
          <w:rFonts w:ascii="Times New Roman" w:hAnsi="Times New Roman"/>
          <w:b/>
          <w:bCs/>
          <w:sz w:val="24"/>
          <w:szCs w:val="24"/>
        </w:rPr>
        <w:t>République Islamique de Mauritanie</w:t>
      </w:r>
    </w:p>
    <w:p w:rsidR="00CB1ED3" w:rsidRDefault="00CB1ED3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 w:rsidRPr="009469C1">
        <w:rPr>
          <w:rFonts w:ascii="Times New Roman" w:hAnsi="Times New Roman"/>
          <w:b/>
          <w:sz w:val="12"/>
          <w:szCs w:val="12"/>
        </w:rPr>
        <w:t xml:space="preserve">Honneur – Fraternité </w:t>
      </w:r>
      <w:r w:rsidR="00835BCE">
        <w:rPr>
          <w:rFonts w:ascii="Times New Roman" w:hAnsi="Times New Roman"/>
          <w:b/>
          <w:sz w:val="12"/>
          <w:szCs w:val="12"/>
        </w:rPr>
        <w:t>–</w:t>
      </w:r>
      <w:r w:rsidRPr="009469C1">
        <w:rPr>
          <w:rFonts w:ascii="Times New Roman" w:hAnsi="Times New Roman"/>
          <w:b/>
          <w:sz w:val="12"/>
          <w:szCs w:val="12"/>
        </w:rPr>
        <w:t xml:space="preserve"> Justice</w:t>
      </w:r>
    </w:p>
    <w:p w:rsidR="00835BCE" w:rsidRPr="009469C1" w:rsidRDefault="00835BCE" w:rsidP="008D22F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bCs/>
          <w:sz w:val="24"/>
          <w:szCs w:val="24"/>
        </w:rPr>
        <w:t>Ministère d</w:t>
      </w:r>
      <w:r w:rsidR="00DF677B">
        <w:rPr>
          <w:rFonts w:ascii="Times New Roman" w:hAnsi="Times New Roman"/>
          <w:b/>
          <w:bCs/>
          <w:sz w:val="24"/>
          <w:szCs w:val="24"/>
        </w:rPr>
        <w:t xml:space="preserve">e l’Agriculture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77C20" w:rsidRPr="00D77C20" w:rsidRDefault="00D77C20" w:rsidP="00A33EF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77C20">
        <w:rPr>
          <w:rFonts w:ascii="Times New Roman" w:hAnsi="Times New Roman"/>
          <w:b/>
          <w:bCs/>
          <w:sz w:val="24"/>
          <w:szCs w:val="24"/>
        </w:rPr>
        <w:t>PROJET DE DEVELOPPEMENT DE FILIERES INCLUSIVES (PRODEFI)</w:t>
      </w:r>
    </w:p>
    <w:p w:rsidR="00E25B86" w:rsidRPr="0017557A" w:rsidRDefault="00E25B86" w:rsidP="008D22F3">
      <w:pPr>
        <w:jc w:val="center"/>
        <w:rPr>
          <w:rFonts w:asciiTheme="majorBidi" w:hAnsiTheme="majorBidi" w:cstheme="majorBidi"/>
          <w:b/>
          <w:bCs/>
          <w:caps/>
          <w:sz w:val="26"/>
          <w:szCs w:val="26"/>
        </w:rPr>
      </w:pPr>
      <w:r w:rsidRPr="0017557A">
        <w:rPr>
          <w:rFonts w:asciiTheme="majorBidi" w:hAnsiTheme="majorBidi" w:cstheme="majorBidi"/>
          <w:b/>
          <w:bCs/>
          <w:caps/>
          <w:sz w:val="26"/>
          <w:szCs w:val="26"/>
        </w:rPr>
        <w:t>Avis Génér</w:t>
      </w:r>
      <w:r w:rsidR="003424DF">
        <w:rPr>
          <w:rFonts w:asciiTheme="majorBidi" w:hAnsiTheme="majorBidi" w:cstheme="majorBidi"/>
          <w:b/>
          <w:bCs/>
          <w:caps/>
          <w:sz w:val="26"/>
          <w:szCs w:val="26"/>
        </w:rPr>
        <w:t>al de Passation des Marchés-20</w:t>
      </w:r>
      <w:r w:rsidR="00351A95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8D22F3">
        <w:rPr>
          <w:rFonts w:asciiTheme="majorBidi" w:hAnsiTheme="majorBidi" w:cstheme="majorBidi"/>
          <w:b/>
          <w:bCs/>
          <w:caps/>
          <w:sz w:val="26"/>
          <w:szCs w:val="26"/>
        </w:rPr>
        <w:t>4</w:t>
      </w:r>
    </w:p>
    <w:p w:rsidR="00E25B86" w:rsidRDefault="00E25B86" w:rsidP="008D22F3">
      <w:pPr>
        <w:pStyle w:val="Paragraphedeliste"/>
        <w:numPr>
          <w:ilvl w:val="0"/>
          <w:numId w:val="10"/>
        </w:numPr>
        <w:ind w:left="284"/>
        <w:jc w:val="both"/>
        <w:rPr>
          <w:rFonts w:asciiTheme="majorBidi" w:hAnsiTheme="majorBidi" w:cstheme="majorBidi"/>
        </w:rPr>
      </w:pPr>
      <w:r w:rsidRPr="00E25B86">
        <w:rPr>
          <w:rFonts w:asciiTheme="majorBidi" w:hAnsiTheme="majorBidi" w:cstheme="majorBidi"/>
        </w:rPr>
        <w:t>Le Projet de Développement des Filières Inclusives (PRODEFI)</w:t>
      </w:r>
      <w:r w:rsidRPr="00E25B86">
        <w:rPr>
          <w:rFonts w:asciiTheme="majorBidi" w:hAnsiTheme="majorBidi" w:cstheme="majorBidi"/>
          <w:b/>
          <w:bCs/>
        </w:rPr>
        <w:t xml:space="preserve">, </w:t>
      </w:r>
      <w:r w:rsidRPr="00E25B86">
        <w:rPr>
          <w:rFonts w:asciiTheme="majorBidi" w:hAnsiTheme="majorBidi" w:cstheme="majorBidi"/>
        </w:rPr>
        <w:t>agissant au nom et pour le compte de l’Etat, exécute, dans le cadre de son budget, des dépenses publiques au titre de l’année 20</w:t>
      </w:r>
      <w:r w:rsidR="00351A95">
        <w:rPr>
          <w:rFonts w:asciiTheme="majorBidi" w:hAnsiTheme="majorBidi" w:cstheme="majorBidi"/>
        </w:rPr>
        <w:t>2</w:t>
      </w:r>
      <w:r w:rsidR="008D22F3">
        <w:rPr>
          <w:rFonts w:asciiTheme="majorBidi" w:hAnsiTheme="majorBidi" w:cstheme="majorBidi"/>
        </w:rPr>
        <w:t>4</w:t>
      </w:r>
      <w:r w:rsidRPr="00E25B86">
        <w:rPr>
          <w:rFonts w:asciiTheme="majorBidi" w:hAnsiTheme="majorBidi" w:cstheme="majorBidi"/>
        </w:rPr>
        <w:t>. Les acquisitions concernent les domaines suivants :</w:t>
      </w:r>
    </w:p>
    <w:tbl>
      <w:tblPr>
        <w:tblW w:w="13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4"/>
        <w:gridCol w:w="2795"/>
        <w:gridCol w:w="1134"/>
        <w:gridCol w:w="1452"/>
        <w:gridCol w:w="1383"/>
        <w:gridCol w:w="1026"/>
        <w:gridCol w:w="1559"/>
        <w:gridCol w:w="1286"/>
        <w:gridCol w:w="1556"/>
      </w:tblGrid>
      <w:tr w:rsidR="008D22F3" w:rsidRPr="008D22F3" w:rsidTr="006F5406">
        <w:trPr>
          <w:trHeight w:val="1190"/>
          <w:tblHeader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ind w:hanging="142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Réf</w:t>
            </w:r>
            <w:r w:rsidRPr="008D22F3"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.</w:t>
            </w:r>
            <w:r w:rsidRPr="008D22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 Activités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Réalisations envisagées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>Maître d’ouvrage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Source de financement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Type de marché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Mode de passation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de lancement de la procédure de sélection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d’attribution du contrat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ind w:firstLine="68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d’achèvement des prestations</w:t>
            </w:r>
          </w:p>
        </w:tc>
      </w:tr>
      <w:tr w:rsidR="008D22F3" w:rsidRPr="008D22F3" w:rsidTr="006F5406">
        <w:trPr>
          <w:trHeight w:val="353"/>
        </w:trPr>
        <w:tc>
          <w:tcPr>
            <w:tcW w:w="1207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Fournitures/Equipements </w:t>
            </w:r>
          </w:p>
        </w:tc>
        <w:tc>
          <w:tcPr>
            <w:tcW w:w="155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</w:tc>
      </w:tr>
      <w:tr w:rsidR="008D22F3" w:rsidRPr="008D22F3" w:rsidTr="006F5406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E22-B110</w:t>
            </w: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Remplacement des pompes thermiques par des pompes solaires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01/04/2024</w:t>
            </w: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01/06/2024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01/08/2024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E22-B1103</w:t>
            </w: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Acquisition et installation de cuves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05/04/2024</w:t>
            </w: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05/06/2024 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06/07/2024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E22-B1107</w:t>
            </w: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Acquisition et installation de système d’irrigation pour des périmètres fourragers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15/04/2024</w:t>
            </w: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16/06/2024 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15/07/2024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E22-B1201</w:t>
            </w:r>
          </w:p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Acquisition de matériels de fonctionnement pour l'équipement des poulaillers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highlight w:val="yellow"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PM</w:t>
            </w: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highlight w:val="yellow"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20/03/2024 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21/04/2024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311"/>
        </w:trPr>
        <w:tc>
          <w:tcPr>
            <w:tcW w:w="1207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Travaux</w:t>
            </w:r>
          </w:p>
        </w:tc>
        <w:tc>
          <w:tcPr>
            <w:tcW w:w="155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E22-B1104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Travaux d'aménagement et équipement des périmètres des forages mécaniques et manuels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FIDA/ASAP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25/03/2024</w:t>
            </w:r>
          </w:p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24/05/2024 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25/07/2024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307"/>
        </w:trPr>
        <w:tc>
          <w:tcPr>
            <w:tcW w:w="12079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Services de Consultants</w:t>
            </w:r>
          </w:p>
        </w:tc>
        <w:tc>
          <w:tcPr>
            <w:tcW w:w="155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8D22F3" w:rsidRPr="008D22F3" w:rsidTr="006F5406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E22-B2201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2F3" w:rsidRPr="008D22F3" w:rsidRDefault="008D22F3" w:rsidP="008D22F3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d'un OT pour le Maraîchage et l'Aviculture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ED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8D22F3">
              <w:rPr>
                <w:rFonts w:ascii="Times New Roman" w:eastAsia="Calibri" w:hAnsi="Times New Roman" w:cs="Times New Roman"/>
                <w:bCs/>
                <w:lang w:eastAsia="en-US"/>
              </w:rPr>
              <w:t>25/03/2024</w:t>
            </w:r>
          </w:p>
          <w:p w:rsidR="008D22F3" w:rsidRPr="008D22F3" w:rsidRDefault="008D22F3" w:rsidP="008D22F3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8D22F3">
              <w:rPr>
                <w:rFonts w:ascii="Calibri" w:eastAsia="Calibri" w:hAnsi="Calibri" w:cs="Times New Roman"/>
                <w:lang w:eastAsia="en-US"/>
              </w:rPr>
              <w:t>26/04/2024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2F3" w:rsidRPr="008D22F3" w:rsidRDefault="008D22F3" w:rsidP="008D22F3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8D22F3">
              <w:rPr>
                <w:rFonts w:ascii="Calibri" w:eastAsia="Calibri" w:hAnsi="Calibri" w:cs="Times New Roman"/>
                <w:lang w:eastAsia="en-US"/>
              </w:rPr>
              <w:t>30/03/2025</w:t>
            </w:r>
          </w:p>
        </w:tc>
      </w:tr>
    </w:tbl>
    <w:p w:rsidR="007A5265" w:rsidRDefault="007A5265" w:rsidP="007A5265">
      <w:pPr>
        <w:pStyle w:val="Paragraphedeliste"/>
        <w:ind w:left="284"/>
        <w:jc w:val="both"/>
        <w:rPr>
          <w:rFonts w:asciiTheme="majorBidi" w:hAnsiTheme="majorBidi" w:cstheme="majorBidi"/>
        </w:rPr>
      </w:pPr>
    </w:p>
    <w:p w:rsidR="00E25B86" w:rsidRPr="009908D7" w:rsidRDefault="00E25B86" w:rsidP="008D22F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E25B86">
        <w:rPr>
          <w:rFonts w:asciiTheme="majorBidi" w:hAnsiTheme="majorBidi" w:cstheme="majorBidi"/>
          <w:sz w:val="18"/>
          <w:szCs w:val="18"/>
        </w:rPr>
        <w:t>D</w:t>
      </w:r>
      <w:r>
        <w:rPr>
          <w:rFonts w:asciiTheme="majorBidi" w:hAnsiTheme="majorBidi" w:cstheme="majorBidi"/>
          <w:sz w:val="18"/>
          <w:szCs w:val="18"/>
        </w:rPr>
        <w:t xml:space="preserve">es </w:t>
      </w:r>
      <w:r w:rsidRPr="00912E7D">
        <w:rPr>
          <w:rFonts w:asciiTheme="majorBidi" w:hAnsiTheme="majorBidi" w:cstheme="majorBidi"/>
        </w:rPr>
        <w:t xml:space="preserve">avis spécifiques de passation des marchés seront publiés à partir </w:t>
      </w:r>
      <w:r w:rsidR="00DF40CD">
        <w:rPr>
          <w:rFonts w:asciiTheme="majorBidi" w:hAnsiTheme="majorBidi" w:cstheme="majorBidi"/>
        </w:rPr>
        <w:t>du mois d</w:t>
      </w:r>
      <w:r w:rsidR="003424DF">
        <w:rPr>
          <w:rFonts w:asciiTheme="majorBidi" w:hAnsiTheme="majorBidi" w:cstheme="majorBidi"/>
        </w:rPr>
        <w:t xml:space="preserve">e </w:t>
      </w:r>
      <w:r w:rsidR="008227AF">
        <w:rPr>
          <w:rFonts w:asciiTheme="majorBidi" w:hAnsiTheme="majorBidi" w:cstheme="majorBidi"/>
        </w:rPr>
        <w:t>mars</w:t>
      </w:r>
      <w:r w:rsidR="003424DF">
        <w:rPr>
          <w:rFonts w:asciiTheme="majorBidi" w:hAnsiTheme="majorBidi" w:cstheme="majorBidi"/>
        </w:rPr>
        <w:t xml:space="preserve"> 20</w:t>
      </w:r>
      <w:r w:rsidR="007A5265">
        <w:rPr>
          <w:rFonts w:asciiTheme="majorBidi" w:hAnsiTheme="majorBidi" w:cstheme="majorBidi"/>
        </w:rPr>
        <w:t>2</w:t>
      </w:r>
      <w:r w:rsidR="008D22F3">
        <w:rPr>
          <w:rFonts w:asciiTheme="majorBidi" w:hAnsiTheme="majorBidi" w:cstheme="majorBidi"/>
        </w:rPr>
        <w:t>4</w:t>
      </w:r>
      <w:r>
        <w:rPr>
          <w:rFonts w:asciiTheme="majorBidi" w:hAnsiTheme="majorBidi" w:cstheme="majorBidi"/>
        </w:rPr>
        <w:t xml:space="preserve"> dans un journal à diffusion nationale </w:t>
      </w:r>
      <w:r w:rsidR="008227AF">
        <w:rPr>
          <w:rFonts w:asciiTheme="majorBidi" w:hAnsiTheme="majorBidi" w:cstheme="majorBidi"/>
        </w:rPr>
        <w:t>ou</w:t>
      </w:r>
      <w:r>
        <w:rPr>
          <w:rFonts w:asciiTheme="majorBidi" w:hAnsiTheme="majorBidi" w:cstheme="majorBidi"/>
        </w:rPr>
        <w:t xml:space="preserve"> sur un site électronique </w:t>
      </w:r>
      <w:r w:rsidR="009908D7">
        <w:rPr>
          <w:rFonts w:asciiTheme="majorBidi" w:hAnsiTheme="majorBidi" w:cstheme="majorBidi"/>
        </w:rPr>
        <w:t>libre d’accès.</w:t>
      </w:r>
    </w:p>
    <w:p w:rsidR="009908D7" w:rsidRPr="00DF677B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20"/>
          <w:szCs w:val="20"/>
        </w:rPr>
      </w:pPr>
      <w:r w:rsidRPr="0012093F">
        <w:rPr>
          <w:rFonts w:asciiTheme="majorBidi" w:hAnsiTheme="majorBidi" w:cstheme="majorBidi"/>
          <w:sz w:val="20"/>
          <w:szCs w:val="20"/>
        </w:rPr>
        <w:t xml:space="preserve">Les marchés seront passés conformément aux dispositions de la </w:t>
      </w:r>
      <w:r w:rsidR="002A5243" w:rsidRPr="0012093F">
        <w:rPr>
          <w:rFonts w:asciiTheme="majorBidi" w:hAnsiTheme="majorBidi" w:cstheme="majorBidi"/>
          <w:sz w:val="20"/>
          <w:szCs w:val="20"/>
        </w:rPr>
        <w:t xml:space="preserve">loi </w:t>
      </w:r>
      <w:r w:rsidR="002A5243">
        <w:rPr>
          <w:rFonts w:asciiTheme="majorBidi" w:hAnsiTheme="majorBidi" w:cstheme="majorBidi"/>
          <w:sz w:val="20"/>
          <w:szCs w:val="20"/>
        </w:rPr>
        <w:t>N° 2021 – 024 du 29 décembre abrogeant et remplaçant la loi N</w:t>
      </w:r>
      <w:r w:rsidRPr="0012093F">
        <w:rPr>
          <w:rFonts w:asciiTheme="majorBidi" w:hAnsiTheme="majorBidi" w:cstheme="majorBidi"/>
          <w:sz w:val="20"/>
          <w:szCs w:val="20"/>
        </w:rPr>
        <w:t>° 044-2010 du 22/07/2010 portant code des marchés publics et ses textes d’application</w:t>
      </w:r>
      <w:r>
        <w:rPr>
          <w:rFonts w:asciiTheme="majorBidi" w:hAnsiTheme="majorBidi" w:cstheme="majorBidi"/>
          <w:sz w:val="20"/>
          <w:szCs w:val="20"/>
        </w:rPr>
        <w:t xml:space="preserve"> et</w:t>
      </w:r>
      <w:r w:rsidRPr="0012093F">
        <w:rPr>
          <w:rFonts w:asciiTheme="majorBidi" w:hAnsiTheme="majorBidi" w:cstheme="majorBidi"/>
          <w:sz w:val="20"/>
          <w:szCs w:val="20"/>
        </w:rPr>
        <w:t xml:space="preserve"> les directives du FIDA pour la passation des marchés</w:t>
      </w:r>
      <w:r>
        <w:rPr>
          <w:rFonts w:asciiTheme="majorBidi" w:hAnsiTheme="majorBidi" w:cstheme="majorBidi"/>
          <w:sz w:val="20"/>
          <w:szCs w:val="20"/>
        </w:rPr>
        <w:t>.</w:t>
      </w:r>
    </w:p>
    <w:p w:rsidR="009908D7" w:rsidRPr="002A5243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DF677B">
        <w:rPr>
          <w:rFonts w:asciiTheme="majorBidi" w:hAnsiTheme="majorBidi" w:cstheme="majorBidi"/>
          <w:sz w:val="20"/>
          <w:szCs w:val="20"/>
        </w:rPr>
        <w:t xml:space="preserve">Les marchés seront passés à </w:t>
      </w:r>
      <w:r w:rsidR="002A5243" w:rsidRPr="00DF677B">
        <w:rPr>
          <w:rFonts w:asciiTheme="majorBidi" w:hAnsiTheme="majorBidi" w:cstheme="majorBidi"/>
          <w:sz w:val="20"/>
          <w:szCs w:val="20"/>
        </w:rPr>
        <w:t xml:space="preserve">la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Commission de Passation des Marchés Publics du Ministère de l’Agriculture), Avenue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Moctar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Ould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Daddah, Immeuble MOUNA, 2</w:t>
      </w:r>
      <w:r w:rsidR="002A5243" w:rsidRPr="002A5243">
        <w:rPr>
          <w:rFonts w:asciiTheme="majorBidi" w:hAnsiTheme="majorBidi" w:cstheme="majorBidi"/>
          <w:iCs/>
          <w:sz w:val="20"/>
          <w:szCs w:val="20"/>
          <w:vertAlign w:val="superscript"/>
        </w:rPr>
        <w:t>ème</w:t>
      </w:r>
      <w:r w:rsidR="002A5243">
        <w:rPr>
          <w:rFonts w:asciiTheme="majorBidi" w:hAnsiTheme="majorBidi" w:cstheme="majorBidi"/>
          <w:iCs/>
          <w:sz w:val="20"/>
          <w:szCs w:val="20"/>
        </w:rPr>
        <w:t xml:space="preserve"> étage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>Nouakchott-Mauritanie.</w:t>
      </w:r>
    </w:p>
    <w:p w:rsidR="00843234" w:rsidRPr="00843234" w:rsidRDefault="00B247CE" w:rsidP="00DA6EB7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iCs/>
          <w:sz w:val="20"/>
          <w:szCs w:val="20"/>
        </w:rPr>
      </w:pPr>
      <w:r w:rsidRPr="00843234">
        <w:rPr>
          <w:rFonts w:asciiTheme="majorBidi" w:hAnsiTheme="majorBidi" w:cstheme="majorBidi"/>
        </w:rPr>
        <w:t>Toute demande de renseignement complémentaire devra être envoyée à l’adresse suivante :</w:t>
      </w:r>
    </w:p>
    <w:p w:rsidR="00172AFE" w:rsidRPr="00C52932" w:rsidRDefault="008D22F3" w:rsidP="008D22F3">
      <w:pPr>
        <w:pStyle w:val="Paragraphedeliste"/>
        <w:tabs>
          <w:tab w:val="left" w:pos="12075"/>
        </w:tabs>
        <w:ind w:left="11482" w:right="-171" w:hanging="11340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sz w:val="20"/>
          <w:szCs w:val="20"/>
        </w:rPr>
        <w:t xml:space="preserve">   </w:t>
      </w:r>
      <w:r w:rsidR="00B247CE" w:rsidRPr="00843234">
        <w:rPr>
          <w:rFonts w:asciiTheme="majorBidi" w:hAnsiTheme="majorBidi" w:cstheme="majorBidi"/>
          <w:sz w:val="20"/>
          <w:szCs w:val="20"/>
        </w:rPr>
        <w:t>Unit</w:t>
      </w:r>
      <w:r w:rsidR="00B247CE" w:rsidRPr="00843234">
        <w:rPr>
          <w:rFonts w:asciiTheme="majorBidi" w:hAnsiTheme="majorBidi" w:cstheme="majorBidi" w:hint="eastAsia"/>
          <w:sz w:val="20"/>
          <w:szCs w:val="20"/>
        </w:rPr>
        <w:t>é</w:t>
      </w:r>
      <w:r w:rsidR="00B247CE" w:rsidRPr="00843234">
        <w:rPr>
          <w:rFonts w:asciiTheme="majorBidi" w:hAnsiTheme="majorBidi" w:cstheme="majorBidi"/>
          <w:sz w:val="20"/>
          <w:szCs w:val="20"/>
        </w:rPr>
        <w:t xml:space="preserve"> de Gestion du PRODEFI</w:t>
      </w:r>
      <w:r w:rsidR="00843234" w:rsidRPr="00843234">
        <w:rPr>
          <w:rFonts w:asciiTheme="majorBidi" w:hAnsiTheme="majorBidi" w:cstheme="majorBidi"/>
          <w:sz w:val="20"/>
          <w:szCs w:val="20"/>
        </w:rPr>
        <w:t>,</w:t>
      </w:r>
      <w:r w:rsidR="00843234" w:rsidRPr="00843234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843234" w:rsidRPr="00843234">
        <w:rPr>
          <w:rFonts w:asciiTheme="majorBidi" w:hAnsiTheme="majorBidi" w:cstheme="majorBidi"/>
          <w:sz w:val="20"/>
          <w:szCs w:val="20"/>
        </w:rPr>
        <w:t xml:space="preserve">Ilot B, Lot n° 223 – </w:t>
      </w:r>
      <w:proofErr w:type="spellStart"/>
      <w:r w:rsidR="00843234" w:rsidRPr="0084323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43234" w:rsidRPr="00843234">
        <w:rPr>
          <w:rFonts w:asciiTheme="majorBidi" w:hAnsiTheme="majorBidi" w:cstheme="majorBidi"/>
          <w:sz w:val="20"/>
          <w:szCs w:val="20"/>
        </w:rPr>
        <w:t xml:space="preserve"> - Nouakchott, tél. : 25 90 07 60, Email : </w:t>
      </w:r>
      <w:hyperlink r:id="rId8" w:history="1">
        <w:r w:rsidR="00843234" w:rsidRPr="00843234">
          <w:t>ugp@prodefi.mr</w:t>
        </w:r>
      </w:hyperlink>
      <w:r w:rsidR="00CB1ED3" w:rsidRPr="00912E7D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  <w:r w:rsidR="00CB1ED3" w:rsidRPr="00912E7D">
        <w:rPr>
          <w:rFonts w:asciiTheme="majorBidi" w:hAnsiTheme="majorBidi" w:cstheme="majorBidi"/>
          <w:b/>
          <w:bCs/>
        </w:rPr>
        <w:t xml:space="preserve">    </w:t>
      </w:r>
      <w:r>
        <w:rPr>
          <w:rFonts w:asciiTheme="majorBidi" w:hAnsiTheme="majorBidi" w:cstheme="majorBidi"/>
          <w:b/>
          <w:bCs/>
        </w:rPr>
        <w:t xml:space="preserve">              </w:t>
      </w:r>
      <w:r w:rsidR="00AF1CC0" w:rsidRPr="00912E7D">
        <w:rPr>
          <w:rFonts w:asciiTheme="majorBidi" w:hAnsiTheme="majorBidi" w:cstheme="majorBidi"/>
          <w:b/>
          <w:bCs/>
        </w:rPr>
        <w:t xml:space="preserve">Le </w:t>
      </w:r>
      <w:r w:rsidR="007F6C8D">
        <w:rPr>
          <w:rFonts w:asciiTheme="majorBidi" w:hAnsiTheme="majorBidi" w:cstheme="majorBidi"/>
          <w:b/>
          <w:bCs/>
        </w:rPr>
        <w:t>Coordonnateur</w:t>
      </w:r>
      <w:r w:rsidR="00AF1CC0" w:rsidRPr="00912E7D">
        <w:rPr>
          <w:rFonts w:asciiTheme="majorBidi" w:hAnsiTheme="majorBidi" w:cstheme="majorBidi"/>
          <w:b/>
          <w:bCs/>
        </w:rPr>
        <w:t xml:space="preserve"> </w:t>
      </w:r>
      <w:r w:rsidR="00172AFE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</w:t>
      </w:r>
      <w:r w:rsidR="00172AFE">
        <w:rPr>
          <w:rFonts w:asciiTheme="majorBidi" w:hAnsiTheme="majorBidi" w:cstheme="majorBidi"/>
          <w:b/>
          <w:bCs/>
        </w:rPr>
        <w:t xml:space="preserve">   </w:t>
      </w:r>
      <w:r w:rsidR="00C52932" w:rsidRPr="00C52932">
        <w:rPr>
          <w:rFonts w:asciiTheme="majorBidi" w:hAnsiTheme="majorBidi" w:cstheme="majorBidi"/>
          <w:b/>
          <w:bCs/>
        </w:rPr>
        <w:t xml:space="preserve">                                                  </w:t>
      </w:r>
      <w:r w:rsidR="00C52932">
        <w:rPr>
          <w:rFonts w:asciiTheme="majorBidi" w:hAnsiTheme="majorBidi" w:cstheme="majorBidi"/>
          <w:b/>
          <w:bCs/>
        </w:rPr>
        <w:t xml:space="preserve">                 </w:t>
      </w:r>
      <w:r>
        <w:rPr>
          <w:rFonts w:asciiTheme="majorBidi" w:hAnsiTheme="majorBidi" w:cstheme="majorBidi"/>
          <w:b/>
          <w:bCs/>
        </w:rPr>
        <w:t xml:space="preserve">   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Abdellahi</w:t>
      </w:r>
      <w:proofErr w:type="spellEnd"/>
      <w:r w:rsidR="00C52932" w:rsidRPr="00C52932">
        <w:rPr>
          <w:rFonts w:asciiTheme="majorBidi" w:hAnsiTheme="majorBidi" w:cstheme="majorBidi"/>
          <w:b/>
          <w:bCs/>
        </w:rPr>
        <w:t xml:space="preserve"> Baba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Zeyad</w:t>
      </w:r>
      <w:proofErr w:type="spellEnd"/>
      <w:r w:rsidR="0096294F">
        <w:rPr>
          <w:rFonts w:asciiTheme="majorBidi" w:hAnsiTheme="majorBidi" w:cstheme="majorBidi"/>
        </w:rPr>
        <w:tab/>
      </w:r>
      <w:bookmarkStart w:id="0" w:name="_GoBack"/>
      <w:bookmarkEnd w:id="0"/>
      <w:r w:rsidR="00C52932">
        <w:rPr>
          <w:rFonts w:asciiTheme="majorBidi" w:hAnsiTheme="majorBidi" w:cstheme="majorBidi"/>
        </w:rPr>
        <w:tab/>
      </w:r>
    </w:p>
    <w:sectPr w:rsidR="00172AFE" w:rsidRPr="00C52932" w:rsidSect="007A5265">
      <w:footerReference w:type="default" r:id="rId9"/>
      <w:pgSz w:w="16838" w:h="11906" w:orient="landscape"/>
      <w:pgMar w:top="127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3053" w:rsidRDefault="00C33053" w:rsidP="00672FA7">
      <w:pPr>
        <w:spacing w:after="0" w:line="240" w:lineRule="auto"/>
      </w:pPr>
      <w:r>
        <w:separator/>
      </w:r>
    </w:p>
  </w:endnote>
  <w:endnote w:type="continuationSeparator" w:id="0">
    <w:p w:rsidR="00C33053" w:rsidRDefault="00C33053" w:rsidP="00672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54A" w:rsidRPr="0012754A" w:rsidRDefault="0012754A" w:rsidP="008D22F3">
    <w:pPr>
      <w:pStyle w:val="Pieddepage"/>
    </w:pPr>
    <w:r w:rsidRPr="0012754A">
      <w:t>AON : Appel d’Offres National</w:t>
    </w:r>
    <w:r>
      <w:t>,</w:t>
    </w:r>
    <w:r w:rsidR="00DF677B">
      <w:t xml:space="preserve"> ED : Entente Directe,</w:t>
    </w:r>
    <w:r w:rsidR="008227AF">
      <w:t xml:space="preserve"> </w:t>
    </w:r>
    <w:r w:rsidR="00DF677B">
      <w:t>PM</w:t>
    </w:r>
    <w:r>
      <w:t xml:space="preserve"> : Pour Mémoire </w:t>
    </w:r>
  </w:p>
  <w:p w:rsidR="0012754A" w:rsidRDefault="0012754A" w:rsidP="0012754A">
    <w:pPr>
      <w:pStyle w:val="Pieddepage"/>
    </w:pPr>
  </w:p>
  <w:p w:rsidR="001908A7" w:rsidRDefault="001908A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3053" w:rsidRDefault="00C33053" w:rsidP="00672FA7">
      <w:pPr>
        <w:spacing w:after="0" w:line="240" w:lineRule="auto"/>
      </w:pPr>
      <w:r>
        <w:separator/>
      </w:r>
    </w:p>
  </w:footnote>
  <w:footnote w:type="continuationSeparator" w:id="0">
    <w:p w:rsidR="00C33053" w:rsidRDefault="00C33053" w:rsidP="00672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4"/>
    <w:multiLevelType w:val="multilevel"/>
    <w:tmpl w:val="CC4072FE"/>
    <w:lvl w:ilvl="0">
      <w:start w:val="1"/>
      <w:numFmt w:val="decimal"/>
      <w:lvlText w:val="%1."/>
      <w:lvlJc w:val="left"/>
      <w:pPr>
        <w:ind w:hanging="720"/>
      </w:pPr>
      <w:rPr>
        <w:rFonts w:ascii="Times New Roman" w:hAnsi="Times New Roman" w:cs="Times New Roman"/>
        <w:b w:val="0"/>
        <w:bCs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hanging="2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>
    <w:nsid w:val="04003606"/>
    <w:multiLevelType w:val="hybridMultilevel"/>
    <w:tmpl w:val="03B69FC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C67FD9"/>
    <w:multiLevelType w:val="hybridMultilevel"/>
    <w:tmpl w:val="7B804EC6"/>
    <w:lvl w:ilvl="0" w:tplc="C602E248">
      <w:start w:val="7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FC4FE0"/>
    <w:multiLevelType w:val="hybridMultilevel"/>
    <w:tmpl w:val="CB18121A"/>
    <w:lvl w:ilvl="0" w:tplc="11683FFA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EE00E13"/>
    <w:multiLevelType w:val="hybridMultilevel"/>
    <w:tmpl w:val="5D9A3A4E"/>
    <w:lvl w:ilvl="0" w:tplc="A6F0E7E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5C450CA"/>
    <w:multiLevelType w:val="hybridMultilevel"/>
    <w:tmpl w:val="77EAC5D2"/>
    <w:lvl w:ilvl="0" w:tplc="54BACC0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62E72"/>
    <w:multiLevelType w:val="hybridMultilevel"/>
    <w:tmpl w:val="036472EA"/>
    <w:lvl w:ilvl="0" w:tplc="C082C8DA">
      <w:start w:val="3"/>
      <w:numFmt w:val="upperRoman"/>
      <w:lvlText w:val="%1-"/>
      <w:lvlJc w:val="left"/>
      <w:pPr>
        <w:ind w:left="216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73033F7"/>
    <w:multiLevelType w:val="hybridMultilevel"/>
    <w:tmpl w:val="077C9794"/>
    <w:lvl w:ilvl="0" w:tplc="D2709F9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101D66"/>
    <w:multiLevelType w:val="hybridMultilevel"/>
    <w:tmpl w:val="9CD2D3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CB1D8E"/>
    <w:multiLevelType w:val="hybridMultilevel"/>
    <w:tmpl w:val="8B10867E"/>
    <w:lvl w:ilvl="0" w:tplc="E3FA7D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F5"/>
    <w:rsid w:val="00017284"/>
    <w:rsid w:val="00021A96"/>
    <w:rsid w:val="00047710"/>
    <w:rsid w:val="00061037"/>
    <w:rsid w:val="000616BC"/>
    <w:rsid w:val="00075F16"/>
    <w:rsid w:val="00091ACA"/>
    <w:rsid w:val="000960FC"/>
    <w:rsid w:val="000973FC"/>
    <w:rsid w:val="000C24B9"/>
    <w:rsid w:val="000D06A9"/>
    <w:rsid w:val="000D4D5D"/>
    <w:rsid w:val="00100923"/>
    <w:rsid w:val="0012093F"/>
    <w:rsid w:val="00120D5A"/>
    <w:rsid w:val="00125CB8"/>
    <w:rsid w:val="0012754A"/>
    <w:rsid w:val="00172AFE"/>
    <w:rsid w:val="0017557A"/>
    <w:rsid w:val="001908A7"/>
    <w:rsid w:val="00191A2A"/>
    <w:rsid w:val="001C1F01"/>
    <w:rsid w:val="001E54B8"/>
    <w:rsid w:val="00205A7F"/>
    <w:rsid w:val="00205C00"/>
    <w:rsid w:val="002362B6"/>
    <w:rsid w:val="00261B8A"/>
    <w:rsid w:val="002769D8"/>
    <w:rsid w:val="002A5243"/>
    <w:rsid w:val="00315F68"/>
    <w:rsid w:val="0032355B"/>
    <w:rsid w:val="003424DF"/>
    <w:rsid w:val="00351A95"/>
    <w:rsid w:val="00351F5E"/>
    <w:rsid w:val="00364320"/>
    <w:rsid w:val="003948F5"/>
    <w:rsid w:val="003B61FE"/>
    <w:rsid w:val="003E3A66"/>
    <w:rsid w:val="00432B37"/>
    <w:rsid w:val="00473A79"/>
    <w:rsid w:val="00496841"/>
    <w:rsid w:val="0050044A"/>
    <w:rsid w:val="00503392"/>
    <w:rsid w:val="00506D34"/>
    <w:rsid w:val="00571EB3"/>
    <w:rsid w:val="00580B7B"/>
    <w:rsid w:val="005D3C42"/>
    <w:rsid w:val="005E2197"/>
    <w:rsid w:val="005E2B8C"/>
    <w:rsid w:val="00600604"/>
    <w:rsid w:val="00610847"/>
    <w:rsid w:val="00643C7B"/>
    <w:rsid w:val="00672FA7"/>
    <w:rsid w:val="006B3857"/>
    <w:rsid w:val="006D2CC3"/>
    <w:rsid w:val="007A5265"/>
    <w:rsid w:val="007B4EB5"/>
    <w:rsid w:val="007F6C8D"/>
    <w:rsid w:val="008227AF"/>
    <w:rsid w:val="00834CF3"/>
    <w:rsid w:val="00835BCE"/>
    <w:rsid w:val="00843234"/>
    <w:rsid w:val="008459AA"/>
    <w:rsid w:val="008D22F3"/>
    <w:rsid w:val="0090554B"/>
    <w:rsid w:val="00912E7D"/>
    <w:rsid w:val="00915452"/>
    <w:rsid w:val="009226AA"/>
    <w:rsid w:val="009377D9"/>
    <w:rsid w:val="0096294F"/>
    <w:rsid w:val="009908D7"/>
    <w:rsid w:val="009B7DCF"/>
    <w:rsid w:val="00A302E8"/>
    <w:rsid w:val="00A33EF8"/>
    <w:rsid w:val="00A6089E"/>
    <w:rsid w:val="00A608EB"/>
    <w:rsid w:val="00A70A02"/>
    <w:rsid w:val="00A92F57"/>
    <w:rsid w:val="00AF1CC0"/>
    <w:rsid w:val="00AF2220"/>
    <w:rsid w:val="00AF5171"/>
    <w:rsid w:val="00B247CE"/>
    <w:rsid w:val="00B809BF"/>
    <w:rsid w:val="00C10DD0"/>
    <w:rsid w:val="00C126B3"/>
    <w:rsid w:val="00C14BD3"/>
    <w:rsid w:val="00C15CAF"/>
    <w:rsid w:val="00C33053"/>
    <w:rsid w:val="00C52932"/>
    <w:rsid w:val="00C769DB"/>
    <w:rsid w:val="00CB1ED3"/>
    <w:rsid w:val="00CE7CA8"/>
    <w:rsid w:val="00CF4283"/>
    <w:rsid w:val="00D041DD"/>
    <w:rsid w:val="00D13F35"/>
    <w:rsid w:val="00D144EF"/>
    <w:rsid w:val="00D5172B"/>
    <w:rsid w:val="00D77C20"/>
    <w:rsid w:val="00D818A3"/>
    <w:rsid w:val="00D9631E"/>
    <w:rsid w:val="00DE26BA"/>
    <w:rsid w:val="00DF40CD"/>
    <w:rsid w:val="00DF456F"/>
    <w:rsid w:val="00DF677B"/>
    <w:rsid w:val="00DF6EBB"/>
    <w:rsid w:val="00E25B86"/>
    <w:rsid w:val="00E361BF"/>
    <w:rsid w:val="00E42816"/>
    <w:rsid w:val="00E823DE"/>
    <w:rsid w:val="00EB0A77"/>
    <w:rsid w:val="00EB3957"/>
    <w:rsid w:val="00EB69C1"/>
    <w:rsid w:val="00FD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40768A-B8B7-43CA-8229-59A4A8591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F1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77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48F5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AF1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AF1CC0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D77C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67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672FA7"/>
    <w:rPr>
      <w:rFonts w:ascii="Times New Roman" w:eastAsia="Times New Roman" w:hAnsi="Times New Roman"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72FA7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18A3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18A3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818A3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908A7"/>
  </w:style>
  <w:style w:type="paragraph" w:styleId="Pieddepage">
    <w:name w:val="footer"/>
    <w:basedOn w:val="Normal"/>
    <w:link w:val="Pieddepag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08A7"/>
  </w:style>
  <w:style w:type="paragraph" w:styleId="Textedebulles">
    <w:name w:val="Balloon Text"/>
    <w:basedOn w:val="Normal"/>
    <w:link w:val="TextedebullesCar"/>
    <w:uiPriority w:val="99"/>
    <w:semiHidden/>
    <w:unhideWhenUsed/>
    <w:rsid w:val="005E2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21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p@prodefi.m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71507-F313-444C-8DA4-0355D1054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</dc:creator>
  <cp:lastModifiedBy>admin</cp:lastModifiedBy>
  <cp:revision>2</cp:revision>
  <cp:lastPrinted>2024-01-02T11:11:00Z</cp:lastPrinted>
  <dcterms:created xsi:type="dcterms:W3CDTF">2024-03-04T10:09:00Z</dcterms:created>
  <dcterms:modified xsi:type="dcterms:W3CDTF">2024-03-04T10:09:00Z</dcterms:modified>
</cp:coreProperties>
</file>