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2A1" w:rsidRPr="00196037" w:rsidRDefault="00D622A1" w:rsidP="00D622A1">
      <w:pPr>
        <w:suppressAutoHyphens/>
        <w:jc w:val="center"/>
        <w:rPr>
          <w:rFonts w:asciiTheme="majorBidi" w:hAnsiTheme="majorBidi" w:cstheme="majorBidi"/>
          <w:b/>
          <w:spacing w:val="-2"/>
          <w:sz w:val="28"/>
          <w:szCs w:val="28"/>
        </w:rPr>
      </w:pPr>
      <w:bookmarkStart w:id="0" w:name="_GoBack"/>
      <w:bookmarkEnd w:id="0"/>
      <w:r w:rsidRPr="00196037">
        <w:rPr>
          <w:rFonts w:asciiTheme="majorBidi" w:hAnsiTheme="majorBidi" w:cstheme="majorBidi"/>
          <w:b/>
          <w:spacing w:val="-2"/>
          <w:sz w:val="28"/>
          <w:szCs w:val="28"/>
        </w:rPr>
        <w:t>République Islamique de Mauritanie</w:t>
      </w:r>
    </w:p>
    <w:p w:rsidR="00D622A1" w:rsidRPr="00196037" w:rsidRDefault="00D622A1" w:rsidP="00D622A1">
      <w:pPr>
        <w:suppressAutoHyphens/>
        <w:jc w:val="center"/>
        <w:rPr>
          <w:rFonts w:asciiTheme="majorBidi" w:hAnsiTheme="majorBidi" w:cstheme="majorBidi"/>
          <w:b/>
          <w:spacing w:val="-2"/>
          <w:sz w:val="26"/>
          <w:szCs w:val="26"/>
        </w:rPr>
      </w:pPr>
      <w:r w:rsidRPr="00196037">
        <w:rPr>
          <w:rFonts w:asciiTheme="majorBidi" w:hAnsiTheme="majorBidi" w:cstheme="majorBidi"/>
          <w:b/>
          <w:spacing w:val="-2"/>
          <w:sz w:val="26"/>
          <w:szCs w:val="26"/>
        </w:rPr>
        <w:t xml:space="preserve">Ministère de l’Agriculture et de Souveraineté Alimentaire </w:t>
      </w:r>
    </w:p>
    <w:p w:rsidR="00D622A1" w:rsidRPr="00196037" w:rsidRDefault="00D622A1" w:rsidP="00D622A1">
      <w:pPr>
        <w:jc w:val="center"/>
        <w:rPr>
          <w:rFonts w:asciiTheme="majorBidi" w:hAnsiTheme="majorBidi" w:cstheme="majorBidi"/>
          <w:b/>
          <w:bCs/>
        </w:rPr>
      </w:pPr>
      <w:r w:rsidRPr="00196037">
        <w:rPr>
          <w:rFonts w:asciiTheme="majorBidi" w:hAnsiTheme="majorBidi" w:cstheme="majorBidi"/>
          <w:noProof/>
          <w:lang w:eastAsia="fr-FR"/>
        </w:rPr>
        <w:drawing>
          <wp:inline distT="0" distB="0" distL="0" distR="0" wp14:anchorId="2B9F2E1C" wp14:editId="14B8C589">
            <wp:extent cx="2857500" cy="560070"/>
            <wp:effectExtent l="0" t="0" r="0" b="0"/>
            <wp:docPr id="1" name="Image 1" descr="http://www.beta.mr/docs/logos/rim_f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a.mr/docs/logos/rim_fid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1444" cy="570643"/>
                    </a:xfrm>
                    <a:prstGeom prst="rect">
                      <a:avLst/>
                    </a:prstGeom>
                    <a:noFill/>
                    <a:ln>
                      <a:noFill/>
                    </a:ln>
                  </pic:spPr>
                </pic:pic>
              </a:graphicData>
            </a:graphic>
          </wp:inline>
        </w:drawing>
      </w:r>
    </w:p>
    <w:p w:rsidR="00D622A1" w:rsidRPr="00196037" w:rsidRDefault="00D622A1" w:rsidP="00D622A1">
      <w:pPr>
        <w:jc w:val="center"/>
        <w:rPr>
          <w:rFonts w:asciiTheme="majorBidi" w:eastAsia="Times New Roman" w:hAnsiTheme="majorBidi" w:cstheme="majorBidi"/>
          <w:b/>
          <w:bCs/>
          <w:i/>
          <w:iCs/>
          <w:spacing w:val="15"/>
          <w:lang w:eastAsia="fr-FR"/>
        </w:rPr>
      </w:pPr>
      <w:r w:rsidRPr="00196037">
        <w:rPr>
          <w:rFonts w:asciiTheme="majorBidi" w:hAnsiTheme="majorBidi" w:cstheme="majorBidi"/>
          <w:b/>
          <w:bCs/>
        </w:rPr>
        <w:t>Projet de Développement de Filières Inclusives (PRODEFI)</w:t>
      </w:r>
    </w:p>
    <w:p w:rsidR="00D622A1" w:rsidRPr="00196037" w:rsidRDefault="00D622A1" w:rsidP="00D622A1">
      <w:pPr>
        <w:pStyle w:val="Titre71"/>
        <w:kinsoku w:val="0"/>
        <w:overflowPunct w:val="0"/>
        <w:spacing w:before="24"/>
        <w:ind w:left="2645"/>
        <w:outlineLvl w:val="9"/>
        <w:rPr>
          <w:rFonts w:asciiTheme="majorBidi" w:hAnsiTheme="majorBidi" w:cstheme="majorBidi"/>
          <w:b w:val="0"/>
          <w:bCs w:val="0"/>
          <w:i w:val="0"/>
          <w:iCs w:val="0"/>
          <w:sz w:val="22"/>
          <w:szCs w:val="22"/>
        </w:rPr>
      </w:pPr>
      <w:r w:rsidRPr="00196037">
        <w:rPr>
          <w:rFonts w:asciiTheme="majorBidi" w:hAnsiTheme="majorBidi" w:cstheme="majorBidi"/>
          <w:noProof/>
          <w:sz w:val="22"/>
          <w:szCs w:val="22"/>
        </w:rPr>
        <mc:AlternateContent>
          <mc:Choice Requires="wps">
            <w:drawing>
              <wp:anchor distT="4294967295" distB="4294967295" distL="114300" distR="114300" simplePos="0" relativeHeight="251659264" behindDoc="1" locked="0" layoutInCell="0" allowOverlap="1" wp14:anchorId="0F7ED8B0" wp14:editId="104B8918">
                <wp:simplePos x="0" y="0"/>
                <wp:positionH relativeFrom="page">
                  <wp:posOffset>895985</wp:posOffset>
                </wp:positionH>
                <wp:positionV relativeFrom="paragraph">
                  <wp:posOffset>-107951</wp:posOffset>
                </wp:positionV>
                <wp:extent cx="6003925" cy="0"/>
                <wp:effectExtent l="0" t="0" r="15875" b="19050"/>
                <wp:wrapNone/>
                <wp:docPr id="14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3925" cy="0"/>
                        </a:xfrm>
                        <a:custGeom>
                          <a:avLst/>
                          <a:gdLst>
                            <a:gd name="T0" fmla="*/ 0 w 9456"/>
                            <a:gd name="T1" fmla="*/ 0 h 20"/>
                            <a:gd name="T2" fmla="*/ 9456 w 9456"/>
                            <a:gd name="T3" fmla="*/ 0 h 20"/>
                          </a:gdLst>
                          <a:ahLst/>
                          <a:cxnLst>
                            <a:cxn ang="0">
                              <a:pos x="T0" y="T1"/>
                            </a:cxn>
                            <a:cxn ang="0">
                              <a:pos x="T2" y="T3"/>
                            </a:cxn>
                          </a:cxnLst>
                          <a:rect l="0" t="0" r="r" b="b"/>
                          <a:pathLst>
                            <a:path w="9456" h="20">
                              <a:moveTo>
                                <a:pt x="0" y="0"/>
                              </a:moveTo>
                              <a:lnTo>
                                <a:pt x="945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7539D" id="Freeform 6" o:spid="_x0000_s1026" style="position:absolute;margin-left:70.55pt;margin-top:-8.5pt;width:472.7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94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" o:allowincell="f" path="m,l9456,e" filled="f" strokeweight=".58pt">
                <v:path arrowok="t" o:connecttype="custom" o:connectlocs="0,0;6003925,0" o:connectangles="0,0"/>
                <w10:wrap anchorx="page"/>
              </v:shape>
            </w:pict>
          </mc:Fallback>
        </mc:AlternateContent>
      </w:r>
      <w:r w:rsidRPr="00196037">
        <w:rPr>
          <w:rFonts w:asciiTheme="majorBidi" w:hAnsiTheme="majorBidi" w:cstheme="majorBidi"/>
          <w:spacing w:val="15"/>
          <w:sz w:val="22"/>
          <w:szCs w:val="22"/>
        </w:rPr>
        <w:t>Av</w:t>
      </w:r>
      <w:r w:rsidRPr="00196037">
        <w:rPr>
          <w:rFonts w:asciiTheme="majorBidi" w:hAnsiTheme="majorBidi" w:cstheme="majorBidi"/>
          <w:spacing w:val="13"/>
          <w:sz w:val="22"/>
          <w:szCs w:val="22"/>
        </w:rPr>
        <w:t>i</w:t>
      </w:r>
      <w:r w:rsidRPr="00196037">
        <w:rPr>
          <w:rFonts w:asciiTheme="majorBidi" w:hAnsiTheme="majorBidi" w:cstheme="majorBidi"/>
          <w:sz w:val="22"/>
          <w:szCs w:val="22"/>
        </w:rPr>
        <w:t>s</w:t>
      </w:r>
      <w:r w:rsidRPr="00196037">
        <w:rPr>
          <w:rFonts w:asciiTheme="majorBidi" w:hAnsiTheme="majorBidi" w:cstheme="majorBidi"/>
          <w:spacing w:val="17"/>
          <w:sz w:val="22"/>
          <w:szCs w:val="22"/>
        </w:rPr>
        <w:t xml:space="preserve"> </w:t>
      </w:r>
      <w:r w:rsidRPr="00196037">
        <w:rPr>
          <w:rFonts w:asciiTheme="majorBidi" w:hAnsiTheme="majorBidi" w:cstheme="majorBidi"/>
          <w:spacing w:val="14"/>
          <w:sz w:val="22"/>
          <w:szCs w:val="22"/>
        </w:rPr>
        <w:t>d</w:t>
      </w:r>
      <w:r w:rsidRPr="00196037">
        <w:rPr>
          <w:rFonts w:asciiTheme="majorBidi" w:hAnsiTheme="majorBidi" w:cstheme="majorBidi"/>
          <w:spacing w:val="15"/>
          <w:sz w:val="22"/>
          <w:szCs w:val="22"/>
        </w:rPr>
        <w:t>’A</w:t>
      </w:r>
      <w:r w:rsidRPr="00196037">
        <w:rPr>
          <w:rFonts w:asciiTheme="majorBidi" w:hAnsiTheme="majorBidi" w:cstheme="majorBidi"/>
          <w:spacing w:val="14"/>
          <w:sz w:val="22"/>
          <w:szCs w:val="22"/>
        </w:rPr>
        <w:t>p</w:t>
      </w:r>
      <w:r w:rsidRPr="00196037">
        <w:rPr>
          <w:rFonts w:asciiTheme="majorBidi" w:hAnsiTheme="majorBidi" w:cstheme="majorBidi"/>
          <w:spacing w:val="16"/>
          <w:sz w:val="22"/>
          <w:szCs w:val="22"/>
        </w:rPr>
        <w:t>p</w:t>
      </w:r>
      <w:r w:rsidRPr="00196037">
        <w:rPr>
          <w:rFonts w:asciiTheme="majorBidi" w:hAnsiTheme="majorBidi" w:cstheme="majorBidi"/>
          <w:spacing w:val="15"/>
          <w:sz w:val="22"/>
          <w:szCs w:val="22"/>
        </w:rPr>
        <w:t>e</w:t>
      </w:r>
      <w:r w:rsidRPr="00196037">
        <w:rPr>
          <w:rFonts w:asciiTheme="majorBidi" w:hAnsiTheme="majorBidi" w:cstheme="majorBidi"/>
          <w:sz w:val="22"/>
          <w:szCs w:val="22"/>
        </w:rPr>
        <w:t>l</w:t>
      </w:r>
      <w:r w:rsidRPr="00196037">
        <w:rPr>
          <w:rFonts w:asciiTheme="majorBidi" w:hAnsiTheme="majorBidi" w:cstheme="majorBidi"/>
          <w:spacing w:val="16"/>
          <w:sz w:val="22"/>
          <w:szCs w:val="22"/>
        </w:rPr>
        <w:t xml:space="preserve"> </w:t>
      </w:r>
      <w:r w:rsidRPr="00196037">
        <w:rPr>
          <w:rFonts w:asciiTheme="majorBidi" w:hAnsiTheme="majorBidi" w:cstheme="majorBidi"/>
          <w:spacing w:val="14"/>
          <w:sz w:val="22"/>
          <w:szCs w:val="22"/>
        </w:rPr>
        <w:t>d</w:t>
      </w:r>
      <w:r w:rsidRPr="00196037">
        <w:rPr>
          <w:rFonts w:asciiTheme="majorBidi" w:hAnsiTheme="majorBidi" w:cstheme="majorBidi"/>
          <w:spacing w:val="15"/>
          <w:sz w:val="22"/>
          <w:szCs w:val="22"/>
        </w:rPr>
        <w:t>’</w:t>
      </w:r>
      <w:r w:rsidRPr="00196037">
        <w:rPr>
          <w:rFonts w:asciiTheme="majorBidi" w:hAnsiTheme="majorBidi" w:cstheme="majorBidi"/>
          <w:spacing w:val="14"/>
          <w:sz w:val="22"/>
          <w:szCs w:val="22"/>
        </w:rPr>
        <w:t>O</w:t>
      </w:r>
      <w:r w:rsidRPr="00196037">
        <w:rPr>
          <w:rFonts w:asciiTheme="majorBidi" w:hAnsiTheme="majorBidi" w:cstheme="majorBidi"/>
          <w:spacing w:val="15"/>
          <w:sz w:val="22"/>
          <w:szCs w:val="22"/>
        </w:rPr>
        <w:t>ffr</w:t>
      </w:r>
      <w:r w:rsidRPr="00196037">
        <w:rPr>
          <w:rFonts w:asciiTheme="majorBidi" w:hAnsiTheme="majorBidi" w:cstheme="majorBidi"/>
          <w:spacing w:val="13"/>
          <w:sz w:val="22"/>
          <w:szCs w:val="22"/>
        </w:rPr>
        <w:t>e</w:t>
      </w:r>
      <w:r w:rsidRPr="00196037">
        <w:rPr>
          <w:rFonts w:asciiTheme="majorBidi" w:hAnsiTheme="majorBidi" w:cstheme="majorBidi"/>
          <w:sz w:val="22"/>
          <w:szCs w:val="22"/>
        </w:rPr>
        <w:t xml:space="preserve">s </w:t>
      </w:r>
      <w:r w:rsidRPr="00196037">
        <w:rPr>
          <w:rFonts w:asciiTheme="majorBidi" w:hAnsiTheme="majorBidi" w:cstheme="majorBidi"/>
          <w:spacing w:val="15"/>
          <w:sz w:val="22"/>
          <w:szCs w:val="22"/>
        </w:rPr>
        <w:t>National (A</w:t>
      </w:r>
      <w:r w:rsidRPr="00196037">
        <w:rPr>
          <w:rFonts w:asciiTheme="majorBidi" w:hAnsiTheme="majorBidi" w:cstheme="majorBidi"/>
          <w:spacing w:val="17"/>
          <w:sz w:val="22"/>
          <w:szCs w:val="22"/>
        </w:rPr>
        <w:t>A</w:t>
      </w:r>
      <w:r w:rsidRPr="00196037">
        <w:rPr>
          <w:rFonts w:asciiTheme="majorBidi" w:hAnsiTheme="majorBidi" w:cstheme="majorBidi"/>
          <w:spacing w:val="14"/>
          <w:sz w:val="22"/>
          <w:szCs w:val="22"/>
        </w:rPr>
        <w:t>ON</w:t>
      </w:r>
      <w:r w:rsidRPr="00196037">
        <w:rPr>
          <w:rFonts w:asciiTheme="majorBidi" w:hAnsiTheme="majorBidi" w:cstheme="majorBidi"/>
          <w:sz w:val="22"/>
          <w:szCs w:val="22"/>
        </w:rPr>
        <w:t>)</w:t>
      </w:r>
    </w:p>
    <w:p w:rsidR="00D622A1" w:rsidRPr="00196037" w:rsidRDefault="00D622A1" w:rsidP="00D622A1">
      <w:pPr>
        <w:widowControl w:val="0"/>
        <w:numPr>
          <w:ilvl w:val="0"/>
          <w:numId w:val="1"/>
        </w:numPr>
        <w:tabs>
          <w:tab w:val="left" w:pos="719"/>
          <w:tab w:val="left" w:pos="820"/>
        </w:tabs>
        <w:kinsoku w:val="0"/>
        <w:overflowPunct w:val="0"/>
        <w:autoSpaceDE w:val="0"/>
        <w:autoSpaceDN w:val="0"/>
        <w:adjustRightInd w:val="0"/>
        <w:spacing w:before="69" w:after="0" w:line="240" w:lineRule="auto"/>
        <w:ind w:left="100" w:right="118" w:firstLine="0"/>
        <w:jc w:val="both"/>
        <w:rPr>
          <w:rFonts w:asciiTheme="majorBidi" w:hAnsiTheme="majorBidi" w:cstheme="majorBidi"/>
          <w:spacing w:val="3"/>
        </w:rPr>
      </w:pPr>
      <w:r w:rsidRPr="00196037">
        <w:rPr>
          <w:rFonts w:asciiTheme="majorBidi" w:hAnsiTheme="majorBidi" w:cstheme="majorBidi"/>
          <w:spacing w:val="3"/>
        </w:rPr>
        <w:t>Cet Avis d’appel d’offres fait suite à l’Avis Général de Passation des Marchés paru dans le site Beta.mr depuis le 04 mars 2024.</w:t>
      </w:r>
    </w:p>
    <w:p w:rsidR="00D622A1" w:rsidRPr="00196037" w:rsidRDefault="00D622A1" w:rsidP="00D622A1">
      <w:pPr>
        <w:widowControl w:val="0"/>
        <w:numPr>
          <w:ilvl w:val="0"/>
          <w:numId w:val="1"/>
        </w:numPr>
        <w:tabs>
          <w:tab w:val="left" w:pos="719"/>
          <w:tab w:val="left" w:pos="820"/>
        </w:tabs>
        <w:kinsoku w:val="0"/>
        <w:overflowPunct w:val="0"/>
        <w:autoSpaceDE w:val="0"/>
        <w:autoSpaceDN w:val="0"/>
        <w:adjustRightInd w:val="0"/>
        <w:spacing w:before="69" w:after="0" w:line="240" w:lineRule="auto"/>
        <w:ind w:left="100" w:right="-59" w:firstLine="0"/>
        <w:jc w:val="both"/>
        <w:rPr>
          <w:rFonts w:asciiTheme="majorBidi" w:hAnsiTheme="majorBidi" w:cstheme="majorBidi"/>
          <w:color w:val="000000" w:themeColor="text1"/>
          <w:spacing w:val="3"/>
        </w:rPr>
      </w:pPr>
      <w:r w:rsidRPr="00196037">
        <w:rPr>
          <w:rFonts w:asciiTheme="majorBidi" w:hAnsiTheme="majorBidi" w:cstheme="majorBidi"/>
          <w:spacing w:val="3"/>
        </w:rPr>
        <w:t xml:space="preserve">Cet Avis d’appel d’offres est relatif au Dossier d’Appel d’Offres </w:t>
      </w:r>
      <w:r w:rsidRPr="00196037">
        <w:rPr>
          <w:rFonts w:asciiTheme="majorBidi" w:hAnsiTheme="majorBidi" w:cstheme="majorBidi"/>
          <w:color w:val="000000" w:themeColor="text1"/>
          <w:spacing w:val="3"/>
        </w:rPr>
        <w:t>N° : 35/CPMP/MA/PRODEFI/2024.</w:t>
      </w:r>
    </w:p>
    <w:p w:rsidR="00D622A1" w:rsidRPr="00196037" w:rsidRDefault="00D622A1" w:rsidP="00D622A1">
      <w:pPr>
        <w:widowControl w:val="0"/>
        <w:numPr>
          <w:ilvl w:val="0"/>
          <w:numId w:val="1"/>
        </w:numPr>
        <w:tabs>
          <w:tab w:val="left" w:pos="719"/>
          <w:tab w:val="left" w:pos="820"/>
        </w:tabs>
        <w:kinsoku w:val="0"/>
        <w:overflowPunct w:val="0"/>
        <w:autoSpaceDE w:val="0"/>
        <w:autoSpaceDN w:val="0"/>
        <w:adjustRightInd w:val="0"/>
        <w:spacing w:before="69" w:after="0" w:line="240" w:lineRule="auto"/>
        <w:ind w:left="100" w:right="118" w:firstLine="0"/>
        <w:jc w:val="both"/>
        <w:rPr>
          <w:rFonts w:asciiTheme="majorBidi" w:hAnsiTheme="majorBidi" w:cstheme="majorBidi"/>
        </w:rPr>
      </w:pPr>
      <w:r w:rsidRPr="00196037">
        <w:rPr>
          <w:rFonts w:asciiTheme="majorBidi" w:hAnsiTheme="majorBidi" w:cstheme="majorBidi"/>
          <w:spacing w:val="-3"/>
        </w:rPr>
        <w:t>Le Gouvernement de la République Islamique de Mauritanie bénéficie d’un don du Fonds International de Développement agricole (FIDA) et du Programme d’Adaptation de l’Agriculture Paysanne (ASAP) pour financer le coût du Projet de Développement des Filières Inclusives (PRODEFI). Dans ce cadre, il est prévu l'Aménagement et l’équipement de 46 périmètres maraîchers dotés de pompage solaire et de systèmes d’irrigation californien à pompage solaire.</w:t>
      </w:r>
    </w:p>
    <w:p w:rsidR="00D622A1" w:rsidRPr="00196037" w:rsidRDefault="00D622A1" w:rsidP="00D622A1">
      <w:pPr>
        <w:widowControl w:val="0"/>
        <w:numPr>
          <w:ilvl w:val="0"/>
          <w:numId w:val="1"/>
        </w:numPr>
        <w:tabs>
          <w:tab w:val="left" w:pos="719"/>
          <w:tab w:val="left" w:pos="820"/>
        </w:tabs>
        <w:kinsoku w:val="0"/>
        <w:overflowPunct w:val="0"/>
        <w:autoSpaceDE w:val="0"/>
        <w:autoSpaceDN w:val="0"/>
        <w:adjustRightInd w:val="0"/>
        <w:spacing w:before="69" w:after="0" w:line="240" w:lineRule="auto"/>
        <w:ind w:left="100" w:right="118" w:firstLine="0"/>
        <w:jc w:val="both"/>
        <w:rPr>
          <w:rFonts w:asciiTheme="majorBidi" w:hAnsiTheme="majorBidi" w:cstheme="majorBidi"/>
          <w:spacing w:val="3"/>
        </w:rPr>
      </w:pPr>
      <w:r w:rsidRPr="00196037">
        <w:rPr>
          <w:rFonts w:asciiTheme="majorBidi" w:hAnsiTheme="majorBidi" w:cstheme="majorBidi"/>
          <w:spacing w:val="3"/>
        </w:rPr>
        <w:t xml:space="preserve">Le Projet de Développement de Filières Inclusives (PRODEFI) sollicite des offres sous pli fermé de la part de candidats éligibles et répondant aux qualifications requises pour exécuter les travaux d'aménagement </w:t>
      </w:r>
      <w:r w:rsidRPr="00196037">
        <w:rPr>
          <w:rFonts w:asciiTheme="majorBidi" w:hAnsiTheme="majorBidi" w:cstheme="majorBidi"/>
        </w:rPr>
        <w:t>d’équipement de 46 périmètres maraîchers dotés de pompage solaire et de systèmes d’irrigation californien à pompage solaire</w:t>
      </w:r>
      <w:r w:rsidRPr="00196037">
        <w:rPr>
          <w:rFonts w:asciiTheme="majorBidi" w:hAnsiTheme="majorBidi" w:cstheme="majorBidi"/>
          <w:spacing w:val="3"/>
        </w:rPr>
        <w:t xml:space="preserve">. </w:t>
      </w:r>
    </w:p>
    <w:p w:rsidR="00D622A1" w:rsidRPr="00196037" w:rsidRDefault="00D622A1" w:rsidP="00D622A1">
      <w:pPr>
        <w:widowControl w:val="0"/>
        <w:numPr>
          <w:ilvl w:val="0"/>
          <w:numId w:val="1"/>
        </w:numPr>
        <w:tabs>
          <w:tab w:val="left" w:pos="820"/>
          <w:tab w:val="left" w:pos="8614"/>
        </w:tabs>
        <w:kinsoku w:val="0"/>
        <w:overflowPunct w:val="0"/>
        <w:autoSpaceDE w:val="0"/>
        <w:autoSpaceDN w:val="0"/>
        <w:adjustRightInd w:val="0"/>
        <w:spacing w:after="0" w:line="240" w:lineRule="auto"/>
        <w:ind w:left="820" w:right="118"/>
        <w:jc w:val="both"/>
        <w:rPr>
          <w:rFonts w:asciiTheme="majorBidi" w:hAnsiTheme="majorBidi" w:cstheme="majorBidi"/>
          <w:i/>
          <w:iCs/>
        </w:rPr>
      </w:pPr>
      <w:r w:rsidRPr="00196037">
        <w:rPr>
          <w:rFonts w:asciiTheme="majorBidi" w:hAnsiTheme="majorBidi" w:cstheme="majorBidi"/>
          <w:spacing w:val="-3"/>
        </w:rPr>
        <w:t>L</w:t>
      </w:r>
      <w:r w:rsidRPr="00196037">
        <w:rPr>
          <w:rFonts w:asciiTheme="majorBidi" w:hAnsiTheme="majorBidi" w:cstheme="majorBidi"/>
          <w:spacing w:val="15"/>
        </w:rPr>
        <w:t xml:space="preserve">e </w:t>
      </w:r>
      <w:r w:rsidRPr="00196037">
        <w:rPr>
          <w:rFonts w:asciiTheme="majorBidi" w:hAnsiTheme="majorBidi" w:cstheme="majorBidi"/>
          <w:spacing w:val="1"/>
        </w:rPr>
        <w:t>p</w:t>
      </w:r>
      <w:r w:rsidRPr="00196037">
        <w:rPr>
          <w:rFonts w:asciiTheme="majorBidi" w:hAnsiTheme="majorBidi" w:cstheme="majorBidi"/>
          <w:spacing w:val="-1"/>
        </w:rPr>
        <w:t>rése</w:t>
      </w:r>
      <w:r w:rsidRPr="00196037">
        <w:rPr>
          <w:rFonts w:asciiTheme="majorBidi" w:hAnsiTheme="majorBidi" w:cstheme="majorBidi"/>
        </w:rPr>
        <w:t>n</w:t>
      </w:r>
      <w:r w:rsidRPr="00196037">
        <w:rPr>
          <w:rFonts w:asciiTheme="majorBidi" w:hAnsiTheme="majorBidi" w:cstheme="majorBidi"/>
          <w:spacing w:val="17"/>
        </w:rPr>
        <w:t>t</w:t>
      </w:r>
      <w:r w:rsidRPr="00196037">
        <w:rPr>
          <w:rFonts w:asciiTheme="majorBidi" w:hAnsiTheme="majorBidi" w:cstheme="majorBidi"/>
          <w:spacing w:val="-1"/>
        </w:rPr>
        <w:t xml:space="preserve"> a</w:t>
      </w:r>
      <w:r w:rsidRPr="00196037">
        <w:rPr>
          <w:rFonts w:asciiTheme="majorBidi" w:hAnsiTheme="majorBidi" w:cstheme="majorBidi"/>
        </w:rPr>
        <w:t>p</w:t>
      </w:r>
      <w:r w:rsidRPr="00196037">
        <w:rPr>
          <w:rFonts w:asciiTheme="majorBidi" w:hAnsiTheme="majorBidi" w:cstheme="majorBidi"/>
          <w:spacing w:val="-1"/>
        </w:rPr>
        <w:t>pe</w:t>
      </w:r>
      <w:r w:rsidRPr="00196037">
        <w:rPr>
          <w:rFonts w:asciiTheme="majorBidi" w:hAnsiTheme="majorBidi" w:cstheme="majorBidi"/>
          <w:spacing w:val="17"/>
        </w:rPr>
        <w:t xml:space="preserve">l </w:t>
      </w:r>
      <w:r w:rsidRPr="00196037">
        <w:rPr>
          <w:rFonts w:asciiTheme="majorBidi" w:hAnsiTheme="majorBidi" w:cstheme="majorBidi"/>
          <w:spacing w:val="-1"/>
        </w:rPr>
        <w:t>d’o</w:t>
      </w:r>
      <w:r w:rsidRPr="00196037">
        <w:rPr>
          <w:rFonts w:asciiTheme="majorBidi" w:hAnsiTheme="majorBidi" w:cstheme="majorBidi"/>
          <w:spacing w:val="1"/>
        </w:rPr>
        <w:t>ff</w:t>
      </w:r>
      <w:r w:rsidRPr="00196037">
        <w:rPr>
          <w:rFonts w:asciiTheme="majorBidi" w:hAnsiTheme="majorBidi" w:cstheme="majorBidi"/>
          <w:spacing w:val="-2"/>
        </w:rPr>
        <w:t>re</w:t>
      </w:r>
      <w:r w:rsidRPr="00196037">
        <w:rPr>
          <w:rFonts w:asciiTheme="majorBidi" w:hAnsiTheme="majorBidi" w:cstheme="majorBidi"/>
          <w:spacing w:val="18"/>
        </w:rPr>
        <w:t>s</w:t>
      </w:r>
      <w:r w:rsidRPr="00196037">
        <w:rPr>
          <w:rFonts w:asciiTheme="majorBidi" w:hAnsiTheme="majorBidi" w:cstheme="majorBidi"/>
          <w:spacing w:val="-1"/>
        </w:rPr>
        <w:t xml:space="preserve"> e</w:t>
      </w:r>
      <w:r w:rsidRPr="00196037">
        <w:rPr>
          <w:rFonts w:asciiTheme="majorBidi" w:hAnsiTheme="majorBidi" w:cstheme="majorBidi"/>
        </w:rPr>
        <w:t>s</w:t>
      </w:r>
      <w:r w:rsidRPr="00196037">
        <w:rPr>
          <w:rFonts w:asciiTheme="majorBidi" w:hAnsiTheme="majorBidi" w:cstheme="majorBidi"/>
          <w:spacing w:val="17"/>
        </w:rPr>
        <w:t xml:space="preserve">t </w:t>
      </w:r>
      <w:r w:rsidRPr="00196037">
        <w:rPr>
          <w:rFonts w:asciiTheme="majorBidi" w:hAnsiTheme="majorBidi" w:cstheme="majorBidi"/>
        </w:rPr>
        <w:t>u</w:t>
      </w:r>
      <w:r w:rsidRPr="00196037">
        <w:rPr>
          <w:rFonts w:asciiTheme="majorBidi" w:hAnsiTheme="majorBidi" w:cstheme="majorBidi"/>
          <w:spacing w:val="16"/>
        </w:rPr>
        <w:t xml:space="preserve">n </w:t>
      </w:r>
      <w:r w:rsidRPr="00196037">
        <w:rPr>
          <w:rFonts w:asciiTheme="majorBidi" w:hAnsiTheme="majorBidi" w:cstheme="majorBidi"/>
        </w:rPr>
        <w:t>Ap</w:t>
      </w:r>
      <w:r w:rsidRPr="00196037">
        <w:rPr>
          <w:rFonts w:asciiTheme="majorBidi" w:hAnsiTheme="majorBidi" w:cstheme="majorBidi"/>
          <w:spacing w:val="-2"/>
        </w:rPr>
        <w:t>pe</w:t>
      </w:r>
      <w:r w:rsidRPr="00196037">
        <w:rPr>
          <w:rFonts w:asciiTheme="majorBidi" w:hAnsiTheme="majorBidi" w:cstheme="majorBidi"/>
          <w:spacing w:val="17"/>
        </w:rPr>
        <w:t xml:space="preserve">l </w:t>
      </w:r>
      <w:r w:rsidRPr="00196037">
        <w:rPr>
          <w:rFonts w:asciiTheme="majorBidi" w:hAnsiTheme="majorBidi" w:cstheme="majorBidi"/>
          <w:spacing w:val="-1"/>
        </w:rPr>
        <w:t>d’of</w:t>
      </w:r>
      <w:r w:rsidRPr="00196037">
        <w:rPr>
          <w:rFonts w:asciiTheme="majorBidi" w:hAnsiTheme="majorBidi" w:cstheme="majorBidi"/>
          <w:spacing w:val="-2"/>
        </w:rPr>
        <w:t>f</w:t>
      </w:r>
      <w:r w:rsidRPr="00196037">
        <w:rPr>
          <w:rFonts w:asciiTheme="majorBidi" w:hAnsiTheme="majorBidi" w:cstheme="majorBidi"/>
          <w:spacing w:val="-1"/>
        </w:rPr>
        <w:t>re</w:t>
      </w:r>
      <w:r w:rsidRPr="00196037">
        <w:rPr>
          <w:rFonts w:asciiTheme="majorBidi" w:hAnsiTheme="majorBidi" w:cstheme="majorBidi"/>
        </w:rPr>
        <w:t>s</w:t>
      </w:r>
      <w:r w:rsidRPr="00196037">
        <w:rPr>
          <w:rFonts w:asciiTheme="majorBidi" w:hAnsiTheme="majorBidi" w:cstheme="majorBidi"/>
          <w:iCs/>
        </w:rPr>
        <w:t xml:space="preserve"> national Ouvert</w:t>
      </w:r>
      <w:r w:rsidRPr="00196037">
        <w:rPr>
          <w:rFonts w:asciiTheme="majorBidi" w:hAnsiTheme="majorBidi" w:cstheme="majorBidi"/>
          <w:i/>
          <w:iCs/>
          <w:spacing w:val="1"/>
        </w:rPr>
        <w:t xml:space="preserve">. </w:t>
      </w:r>
    </w:p>
    <w:p w:rsidR="00D622A1" w:rsidRPr="00196037" w:rsidRDefault="00D622A1" w:rsidP="00D622A1">
      <w:pPr>
        <w:widowControl w:val="0"/>
        <w:numPr>
          <w:ilvl w:val="0"/>
          <w:numId w:val="1"/>
        </w:numPr>
        <w:tabs>
          <w:tab w:val="left" w:pos="820"/>
        </w:tabs>
        <w:kinsoku w:val="0"/>
        <w:overflowPunct w:val="0"/>
        <w:autoSpaceDE w:val="0"/>
        <w:autoSpaceDN w:val="0"/>
        <w:adjustRightInd w:val="0"/>
        <w:spacing w:after="0" w:line="242" w:lineRule="auto"/>
        <w:ind w:left="100" w:right="118" w:firstLine="0"/>
        <w:jc w:val="both"/>
        <w:rPr>
          <w:rFonts w:asciiTheme="majorBidi" w:hAnsiTheme="majorBidi" w:cstheme="majorBidi"/>
        </w:rPr>
      </w:pPr>
      <w:r w:rsidRPr="00196037">
        <w:rPr>
          <w:rFonts w:asciiTheme="majorBidi" w:hAnsiTheme="majorBidi" w:cstheme="majorBidi"/>
          <w:spacing w:val="-3"/>
        </w:rPr>
        <w:t>L</w:t>
      </w:r>
      <w:r w:rsidRPr="00196037">
        <w:rPr>
          <w:rFonts w:asciiTheme="majorBidi" w:hAnsiTheme="majorBidi" w:cstheme="majorBidi"/>
        </w:rPr>
        <w:t>e</w:t>
      </w:r>
      <w:r w:rsidRPr="00196037">
        <w:rPr>
          <w:rFonts w:asciiTheme="majorBidi" w:hAnsiTheme="majorBidi" w:cstheme="majorBidi"/>
          <w:spacing w:val="56"/>
        </w:rPr>
        <w:t xml:space="preserve"> </w:t>
      </w:r>
      <w:r w:rsidRPr="00196037">
        <w:rPr>
          <w:rFonts w:asciiTheme="majorBidi" w:hAnsiTheme="majorBidi" w:cstheme="majorBidi"/>
        </w:rPr>
        <w:t>p</w:t>
      </w:r>
      <w:r w:rsidRPr="00196037">
        <w:rPr>
          <w:rFonts w:asciiTheme="majorBidi" w:hAnsiTheme="majorBidi" w:cstheme="majorBidi"/>
          <w:spacing w:val="1"/>
        </w:rPr>
        <w:t>r</w:t>
      </w:r>
      <w:r w:rsidRPr="00196037">
        <w:rPr>
          <w:rFonts w:asciiTheme="majorBidi" w:hAnsiTheme="majorBidi" w:cstheme="majorBidi"/>
          <w:spacing w:val="-1"/>
        </w:rPr>
        <w:t>é</w:t>
      </w:r>
      <w:r w:rsidRPr="00196037">
        <w:rPr>
          <w:rFonts w:asciiTheme="majorBidi" w:hAnsiTheme="majorBidi" w:cstheme="majorBidi"/>
        </w:rPr>
        <w:t>s</w:t>
      </w:r>
      <w:r w:rsidRPr="00196037">
        <w:rPr>
          <w:rFonts w:asciiTheme="majorBidi" w:hAnsiTheme="majorBidi" w:cstheme="majorBidi"/>
          <w:spacing w:val="-1"/>
        </w:rPr>
        <w:t>e</w:t>
      </w:r>
      <w:r w:rsidRPr="00196037">
        <w:rPr>
          <w:rFonts w:asciiTheme="majorBidi" w:hAnsiTheme="majorBidi" w:cstheme="majorBidi"/>
        </w:rPr>
        <w:t>nt</w:t>
      </w:r>
      <w:r w:rsidRPr="00196037">
        <w:rPr>
          <w:rFonts w:asciiTheme="majorBidi" w:hAnsiTheme="majorBidi" w:cstheme="majorBidi"/>
          <w:spacing w:val="57"/>
        </w:rPr>
        <w:t xml:space="preserve"> </w:t>
      </w:r>
      <w:r w:rsidRPr="00196037">
        <w:rPr>
          <w:rFonts w:asciiTheme="majorBidi" w:hAnsiTheme="majorBidi" w:cstheme="majorBidi"/>
          <w:spacing w:val="-1"/>
        </w:rPr>
        <w:t>a</w:t>
      </w:r>
      <w:r w:rsidRPr="00196037">
        <w:rPr>
          <w:rFonts w:asciiTheme="majorBidi" w:hAnsiTheme="majorBidi" w:cstheme="majorBidi"/>
        </w:rPr>
        <w:t>pp</w:t>
      </w:r>
      <w:r w:rsidRPr="00196037">
        <w:rPr>
          <w:rFonts w:asciiTheme="majorBidi" w:hAnsiTheme="majorBidi" w:cstheme="majorBidi"/>
          <w:spacing w:val="-1"/>
        </w:rPr>
        <w:t>e</w:t>
      </w:r>
      <w:r w:rsidRPr="00196037">
        <w:rPr>
          <w:rFonts w:asciiTheme="majorBidi" w:hAnsiTheme="majorBidi" w:cstheme="majorBidi"/>
        </w:rPr>
        <w:t>l</w:t>
      </w:r>
      <w:r w:rsidRPr="00196037">
        <w:rPr>
          <w:rFonts w:asciiTheme="majorBidi" w:hAnsiTheme="majorBidi" w:cstheme="majorBidi"/>
          <w:spacing w:val="57"/>
        </w:rPr>
        <w:t xml:space="preserve"> </w:t>
      </w:r>
      <w:r w:rsidRPr="00196037">
        <w:rPr>
          <w:rFonts w:asciiTheme="majorBidi" w:hAnsiTheme="majorBidi" w:cstheme="majorBidi"/>
          <w:spacing w:val="2"/>
        </w:rPr>
        <w:t>d</w:t>
      </w:r>
      <w:r w:rsidRPr="00196037">
        <w:rPr>
          <w:rFonts w:asciiTheme="majorBidi" w:hAnsiTheme="majorBidi" w:cstheme="majorBidi"/>
          <w:spacing w:val="-3"/>
        </w:rPr>
        <w:t>'</w:t>
      </w:r>
      <w:r w:rsidRPr="00196037">
        <w:rPr>
          <w:rFonts w:asciiTheme="majorBidi" w:hAnsiTheme="majorBidi" w:cstheme="majorBidi"/>
        </w:rPr>
        <w:t>o</w:t>
      </w:r>
      <w:r w:rsidRPr="00196037">
        <w:rPr>
          <w:rFonts w:asciiTheme="majorBidi" w:hAnsiTheme="majorBidi" w:cstheme="majorBidi"/>
          <w:spacing w:val="1"/>
        </w:rPr>
        <w:t>f</w:t>
      </w:r>
      <w:r w:rsidRPr="00196037">
        <w:rPr>
          <w:rFonts w:asciiTheme="majorBidi" w:hAnsiTheme="majorBidi" w:cstheme="majorBidi"/>
        </w:rPr>
        <w:t>f</w:t>
      </w:r>
      <w:r w:rsidRPr="00196037">
        <w:rPr>
          <w:rFonts w:asciiTheme="majorBidi" w:hAnsiTheme="majorBidi" w:cstheme="majorBidi"/>
          <w:spacing w:val="-2"/>
        </w:rPr>
        <w:t>r</w:t>
      </w:r>
      <w:r w:rsidRPr="00196037">
        <w:rPr>
          <w:rFonts w:asciiTheme="majorBidi" w:hAnsiTheme="majorBidi" w:cstheme="majorBidi"/>
          <w:spacing w:val="1"/>
        </w:rPr>
        <w:t>e</w:t>
      </w:r>
      <w:r w:rsidRPr="00196037">
        <w:rPr>
          <w:rFonts w:asciiTheme="majorBidi" w:hAnsiTheme="majorBidi" w:cstheme="majorBidi"/>
        </w:rPr>
        <w:t xml:space="preserve">s </w:t>
      </w:r>
      <w:r w:rsidRPr="00196037">
        <w:rPr>
          <w:rFonts w:asciiTheme="majorBidi" w:hAnsiTheme="majorBidi" w:cstheme="majorBidi"/>
          <w:spacing w:val="-1"/>
        </w:rPr>
        <w:t>e</w:t>
      </w:r>
      <w:r w:rsidRPr="00196037">
        <w:rPr>
          <w:rFonts w:asciiTheme="majorBidi" w:hAnsiTheme="majorBidi" w:cstheme="majorBidi"/>
        </w:rPr>
        <w:t>st</w:t>
      </w:r>
      <w:r w:rsidRPr="00196037">
        <w:rPr>
          <w:rFonts w:asciiTheme="majorBidi" w:hAnsiTheme="majorBidi" w:cstheme="majorBidi"/>
          <w:spacing w:val="58"/>
        </w:rPr>
        <w:t xml:space="preserve"> </w:t>
      </w:r>
      <w:r w:rsidRPr="00196037">
        <w:rPr>
          <w:rFonts w:asciiTheme="majorBidi" w:hAnsiTheme="majorBidi" w:cstheme="majorBidi"/>
        </w:rPr>
        <w:t>ouv</w:t>
      </w:r>
      <w:r w:rsidRPr="00196037">
        <w:rPr>
          <w:rFonts w:asciiTheme="majorBidi" w:hAnsiTheme="majorBidi" w:cstheme="majorBidi"/>
          <w:spacing w:val="-1"/>
        </w:rPr>
        <w:t>e</w:t>
      </w:r>
      <w:r w:rsidRPr="00196037">
        <w:rPr>
          <w:rFonts w:asciiTheme="majorBidi" w:hAnsiTheme="majorBidi" w:cstheme="majorBidi"/>
        </w:rPr>
        <w:t>rt</w:t>
      </w:r>
      <w:r w:rsidRPr="00196037">
        <w:rPr>
          <w:rFonts w:asciiTheme="majorBidi" w:hAnsiTheme="majorBidi" w:cstheme="majorBidi"/>
          <w:spacing w:val="58"/>
        </w:rPr>
        <w:t xml:space="preserve"> </w:t>
      </w:r>
      <w:r w:rsidRPr="00196037">
        <w:rPr>
          <w:rFonts w:asciiTheme="majorBidi" w:hAnsiTheme="majorBidi" w:cstheme="majorBidi"/>
        </w:rPr>
        <w:t>à</w:t>
      </w:r>
      <w:r w:rsidRPr="00196037">
        <w:rPr>
          <w:rFonts w:asciiTheme="majorBidi" w:hAnsiTheme="majorBidi" w:cstheme="majorBidi"/>
          <w:spacing w:val="56"/>
        </w:rPr>
        <w:t xml:space="preserve"> </w:t>
      </w:r>
      <w:r w:rsidRPr="00196037">
        <w:rPr>
          <w:rFonts w:asciiTheme="majorBidi" w:hAnsiTheme="majorBidi" w:cstheme="majorBidi"/>
        </w:rPr>
        <w:t>toutes</w:t>
      </w:r>
      <w:r w:rsidRPr="00196037">
        <w:rPr>
          <w:rFonts w:asciiTheme="majorBidi" w:hAnsiTheme="majorBidi" w:cstheme="majorBidi"/>
          <w:spacing w:val="58"/>
        </w:rPr>
        <w:t xml:space="preserve"> </w:t>
      </w:r>
      <w:r w:rsidRPr="00196037">
        <w:rPr>
          <w:rFonts w:asciiTheme="majorBidi" w:hAnsiTheme="majorBidi" w:cstheme="majorBidi"/>
        </w:rPr>
        <w:t>les</w:t>
      </w:r>
      <w:r w:rsidRPr="00196037">
        <w:rPr>
          <w:rFonts w:asciiTheme="majorBidi" w:hAnsiTheme="majorBidi" w:cstheme="majorBidi"/>
          <w:spacing w:val="54"/>
        </w:rPr>
        <w:t xml:space="preserve"> </w:t>
      </w:r>
      <w:r w:rsidRPr="00196037">
        <w:rPr>
          <w:rFonts w:asciiTheme="majorBidi" w:hAnsiTheme="majorBidi" w:cstheme="majorBidi"/>
          <w:spacing w:val="-1"/>
        </w:rPr>
        <w:t>entreprises</w:t>
      </w:r>
      <w:r w:rsidRPr="00196037">
        <w:rPr>
          <w:rFonts w:asciiTheme="majorBidi" w:hAnsiTheme="majorBidi" w:cstheme="majorBidi"/>
          <w:spacing w:val="56"/>
        </w:rPr>
        <w:t xml:space="preserve"> </w:t>
      </w:r>
      <w:r w:rsidRPr="00196037">
        <w:rPr>
          <w:rFonts w:asciiTheme="majorBidi" w:hAnsiTheme="majorBidi" w:cstheme="majorBidi"/>
        </w:rPr>
        <w:t>r</w:t>
      </w:r>
      <w:r w:rsidRPr="00196037">
        <w:rPr>
          <w:rFonts w:asciiTheme="majorBidi" w:hAnsiTheme="majorBidi" w:cstheme="majorBidi"/>
          <w:spacing w:val="-2"/>
        </w:rPr>
        <w:t>e</w:t>
      </w:r>
      <w:r w:rsidRPr="00196037">
        <w:rPr>
          <w:rFonts w:asciiTheme="majorBidi" w:hAnsiTheme="majorBidi" w:cstheme="majorBidi"/>
        </w:rPr>
        <w:t>mpliss</w:t>
      </w:r>
      <w:r w:rsidRPr="00196037">
        <w:rPr>
          <w:rFonts w:asciiTheme="majorBidi" w:hAnsiTheme="majorBidi" w:cstheme="majorBidi"/>
          <w:spacing w:val="-1"/>
        </w:rPr>
        <w:t>a</w:t>
      </w:r>
      <w:r w:rsidRPr="00196037">
        <w:rPr>
          <w:rFonts w:asciiTheme="majorBidi" w:hAnsiTheme="majorBidi" w:cstheme="majorBidi"/>
        </w:rPr>
        <w:t>nt</w:t>
      </w:r>
      <w:r w:rsidRPr="00196037">
        <w:rPr>
          <w:rFonts w:asciiTheme="majorBidi" w:hAnsiTheme="majorBidi" w:cstheme="majorBidi"/>
          <w:spacing w:val="57"/>
        </w:rPr>
        <w:t xml:space="preserve"> </w:t>
      </w:r>
      <w:r w:rsidRPr="00196037">
        <w:rPr>
          <w:rFonts w:asciiTheme="majorBidi" w:hAnsiTheme="majorBidi" w:cstheme="majorBidi"/>
        </w:rPr>
        <w:t>les</w:t>
      </w:r>
      <w:r w:rsidRPr="00196037">
        <w:rPr>
          <w:rFonts w:asciiTheme="majorBidi" w:hAnsiTheme="majorBidi" w:cstheme="majorBidi"/>
          <w:spacing w:val="57"/>
        </w:rPr>
        <w:t xml:space="preserve"> </w:t>
      </w:r>
      <w:r w:rsidRPr="00196037">
        <w:rPr>
          <w:rFonts w:asciiTheme="majorBidi" w:hAnsiTheme="majorBidi" w:cstheme="majorBidi"/>
          <w:spacing w:val="-1"/>
        </w:rPr>
        <w:t>c</w:t>
      </w:r>
      <w:r w:rsidRPr="00196037">
        <w:rPr>
          <w:rFonts w:asciiTheme="majorBidi" w:hAnsiTheme="majorBidi" w:cstheme="majorBidi"/>
        </w:rPr>
        <w:t>onditions d</w:t>
      </w:r>
      <w:r w:rsidRPr="00196037">
        <w:rPr>
          <w:rFonts w:asciiTheme="majorBidi" w:hAnsiTheme="majorBidi" w:cstheme="majorBidi"/>
          <w:spacing w:val="-1"/>
        </w:rPr>
        <w:t>é</w:t>
      </w:r>
      <w:r w:rsidRPr="00196037">
        <w:rPr>
          <w:rFonts w:asciiTheme="majorBidi" w:hAnsiTheme="majorBidi" w:cstheme="majorBidi"/>
        </w:rPr>
        <w:t>fini</w:t>
      </w:r>
      <w:r w:rsidRPr="00196037">
        <w:rPr>
          <w:rFonts w:asciiTheme="majorBidi" w:hAnsiTheme="majorBidi" w:cstheme="majorBidi"/>
          <w:spacing w:val="-1"/>
        </w:rPr>
        <w:t>e</w:t>
      </w:r>
      <w:r w:rsidRPr="00196037">
        <w:rPr>
          <w:rFonts w:asciiTheme="majorBidi" w:hAnsiTheme="majorBidi" w:cstheme="majorBidi"/>
        </w:rPr>
        <w:t>s da</w:t>
      </w:r>
      <w:r w:rsidRPr="00196037">
        <w:rPr>
          <w:rFonts w:asciiTheme="majorBidi" w:hAnsiTheme="majorBidi" w:cstheme="majorBidi"/>
          <w:spacing w:val="-1"/>
        </w:rPr>
        <w:t>n</w:t>
      </w:r>
      <w:r w:rsidRPr="00196037">
        <w:rPr>
          <w:rFonts w:asciiTheme="majorBidi" w:hAnsiTheme="majorBidi" w:cstheme="majorBidi"/>
        </w:rPr>
        <w:t xml:space="preserve">s le </w:t>
      </w:r>
      <w:r w:rsidRPr="00196037">
        <w:rPr>
          <w:rFonts w:asciiTheme="majorBidi" w:hAnsiTheme="majorBidi" w:cstheme="majorBidi"/>
          <w:spacing w:val="-1"/>
        </w:rPr>
        <w:t>D</w:t>
      </w:r>
      <w:r w:rsidRPr="00196037">
        <w:rPr>
          <w:rFonts w:asciiTheme="majorBidi" w:hAnsiTheme="majorBidi" w:cstheme="majorBidi"/>
        </w:rPr>
        <w:t>ossi</w:t>
      </w:r>
      <w:r w:rsidRPr="00196037">
        <w:rPr>
          <w:rFonts w:asciiTheme="majorBidi" w:hAnsiTheme="majorBidi" w:cstheme="majorBidi"/>
          <w:spacing w:val="1"/>
        </w:rPr>
        <w:t>e</w:t>
      </w:r>
      <w:r w:rsidRPr="00196037">
        <w:rPr>
          <w:rFonts w:asciiTheme="majorBidi" w:hAnsiTheme="majorBidi" w:cstheme="majorBidi"/>
        </w:rPr>
        <w:t>r</w:t>
      </w:r>
      <w:r w:rsidRPr="00196037">
        <w:rPr>
          <w:rFonts w:asciiTheme="majorBidi" w:hAnsiTheme="majorBidi" w:cstheme="majorBidi"/>
          <w:spacing w:val="1"/>
        </w:rPr>
        <w:t xml:space="preserve"> </w:t>
      </w:r>
      <w:r w:rsidRPr="00196037">
        <w:rPr>
          <w:rFonts w:asciiTheme="majorBidi" w:hAnsiTheme="majorBidi" w:cstheme="majorBidi"/>
        </w:rPr>
        <w:t>d</w:t>
      </w:r>
      <w:r w:rsidRPr="00196037">
        <w:rPr>
          <w:rFonts w:asciiTheme="majorBidi" w:hAnsiTheme="majorBidi" w:cstheme="majorBidi"/>
          <w:spacing w:val="-3"/>
        </w:rPr>
        <w:t>'</w:t>
      </w:r>
      <w:r w:rsidRPr="00196037">
        <w:rPr>
          <w:rFonts w:asciiTheme="majorBidi" w:hAnsiTheme="majorBidi" w:cstheme="majorBidi"/>
        </w:rPr>
        <w:t>Ap</w:t>
      </w:r>
      <w:r w:rsidRPr="00196037">
        <w:rPr>
          <w:rFonts w:asciiTheme="majorBidi" w:hAnsiTheme="majorBidi" w:cstheme="majorBidi"/>
          <w:spacing w:val="1"/>
        </w:rPr>
        <w:t>p</w:t>
      </w:r>
      <w:r w:rsidRPr="00196037">
        <w:rPr>
          <w:rFonts w:asciiTheme="majorBidi" w:hAnsiTheme="majorBidi" w:cstheme="majorBidi"/>
          <w:spacing w:val="-1"/>
        </w:rPr>
        <w:t>e</w:t>
      </w:r>
      <w:r w:rsidRPr="00196037">
        <w:rPr>
          <w:rFonts w:asciiTheme="majorBidi" w:hAnsiTheme="majorBidi" w:cstheme="majorBidi"/>
        </w:rPr>
        <w:t>l d'O</w:t>
      </w:r>
      <w:r w:rsidRPr="00196037">
        <w:rPr>
          <w:rFonts w:asciiTheme="majorBidi" w:hAnsiTheme="majorBidi" w:cstheme="majorBidi"/>
          <w:spacing w:val="-1"/>
        </w:rPr>
        <w:t>f</w:t>
      </w:r>
      <w:r w:rsidRPr="00196037">
        <w:rPr>
          <w:rFonts w:asciiTheme="majorBidi" w:hAnsiTheme="majorBidi" w:cstheme="majorBidi"/>
          <w:spacing w:val="1"/>
        </w:rPr>
        <w:t>f</w:t>
      </w:r>
      <w:r w:rsidRPr="00196037">
        <w:rPr>
          <w:rFonts w:asciiTheme="majorBidi" w:hAnsiTheme="majorBidi" w:cstheme="majorBidi"/>
        </w:rPr>
        <w:t>r</w:t>
      </w:r>
      <w:r w:rsidRPr="00196037">
        <w:rPr>
          <w:rFonts w:asciiTheme="majorBidi" w:hAnsiTheme="majorBidi" w:cstheme="majorBidi"/>
          <w:spacing w:val="-2"/>
        </w:rPr>
        <w:t>e</w:t>
      </w:r>
      <w:r w:rsidRPr="00196037">
        <w:rPr>
          <w:rFonts w:asciiTheme="majorBidi" w:hAnsiTheme="majorBidi" w:cstheme="majorBidi"/>
          <w:spacing w:val="1"/>
        </w:rPr>
        <w:t>s</w:t>
      </w:r>
      <w:r w:rsidRPr="00196037">
        <w:rPr>
          <w:rFonts w:asciiTheme="majorBidi" w:hAnsiTheme="majorBidi" w:cstheme="majorBidi"/>
        </w:rPr>
        <w:t>.</w:t>
      </w:r>
    </w:p>
    <w:p w:rsidR="00D622A1" w:rsidRPr="00196037" w:rsidRDefault="00D622A1" w:rsidP="00D622A1">
      <w:pPr>
        <w:widowControl w:val="0"/>
        <w:numPr>
          <w:ilvl w:val="0"/>
          <w:numId w:val="1"/>
        </w:numPr>
        <w:tabs>
          <w:tab w:val="left" w:pos="820"/>
          <w:tab w:val="left" w:pos="1424"/>
          <w:tab w:val="left" w:pos="2149"/>
          <w:tab w:val="left" w:pos="3137"/>
          <w:tab w:val="left" w:pos="4166"/>
          <w:tab w:val="left" w:pos="4704"/>
          <w:tab w:val="left" w:pos="5546"/>
          <w:tab w:val="left" w:pos="6045"/>
          <w:tab w:val="left" w:pos="7048"/>
          <w:tab w:val="left" w:pos="8106"/>
          <w:tab w:val="left" w:pos="9188"/>
        </w:tabs>
        <w:kinsoku w:val="0"/>
        <w:overflowPunct w:val="0"/>
        <w:autoSpaceDE w:val="0"/>
        <w:autoSpaceDN w:val="0"/>
        <w:adjustRightInd w:val="0"/>
        <w:spacing w:after="0" w:line="242" w:lineRule="auto"/>
        <w:ind w:left="100" w:right="122" w:firstLine="0"/>
        <w:jc w:val="both"/>
        <w:rPr>
          <w:rFonts w:asciiTheme="majorBidi" w:hAnsiTheme="majorBidi" w:cstheme="majorBidi"/>
          <w:spacing w:val="-3"/>
        </w:rPr>
      </w:pPr>
      <w:r w:rsidRPr="00196037">
        <w:rPr>
          <w:rFonts w:asciiTheme="majorBidi" w:hAnsiTheme="majorBidi" w:cstheme="majorBidi"/>
          <w:spacing w:val="-3"/>
        </w:rPr>
        <w:t xml:space="preserve">Les entreprises intéressées peuvent obtenir des informations auprès du Projet de Développement de Filières Inclusives (PRODEFI) et prendre connaissance des documents d’Appel d’offres à l’adresse mentionnée ci-après : Unité de Gestion du Projet PRODEFI, Ilot B, Lot n° 223 – </w:t>
      </w:r>
      <w:proofErr w:type="spellStart"/>
      <w:r w:rsidRPr="00196037">
        <w:rPr>
          <w:rFonts w:asciiTheme="majorBidi" w:hAnsiTheme="majorBidi" w:cstheme="majorBidi"/>
          <w:spacing w:val="-3"/>
        </w:rPr>
        <w:t>Tevragh-Zeina</w:t>
      </w:r>
      <w:proofErr w:type="spellEnd"/>
      <w:r w:rsidRPr="00196037">
        <w:rPr>
          <w:rFonts w:asciiTheme="majorBidi" w:hAnsiTheme="majorBidi" w:cstheme="majorBidi"/>
          <w:spacing w:val="-3"/>
        </w:rPr>
        <w:t xml:space="preserve">, Nouakchott - Mauritanie, Tél. : 25 90 07 60, Email : </w:t>
      </w:r>
      <w:hyperlink r:id="rId6" w:history="1">
        <w:r w:rsidRPr="00196037">
          <w:rPr>
            <w:rStyle w:val="Lienhypertexte"/>
            <w:rFonts w:asciiTheme="majorBidi" w:hAnsiTheme="majorBidi" w:cstheme="majorBidi"/>
            <w:spacing w:val="-3"/>
          </w:rPr>
          <w:t>ugp@prodefi.mr</w:t>
        </w:r>
      </w:hyperlink>
      <w:r w:rsidRPr="00196037">
        <w:rPr>
          <w:rFonts w:asciiTheme="majorBidi" w:hAnsiTheme="majorBidi" w:cstheme="majorBidi"/>
          <w:spacing w:val="-3"/>
        </w:rPr>
        <w:t>, de 9 h à 16 h du Lundi au Jeudi et de 9h à 11h le vendredi.</w:t>
      </w:r>
    </w:p>
    <w:p w:rsidR="00D622A1" w:rsidRPr="00196037" w:rsidRDefault="00D622A1" w:rsidP="00D622A1">
      <w:pPr>
        <w:widowControl w:val="0"/>
        <w:numPr>
          <w:ilvl w:val="0"/>
          <w:numId w:val="1"/>
        </w:numPr>
        <w:tabs>
          <w:tab w:val="left" w:pos="833"/>
          <w:tab w:val="left" w:pos="1424"/>
          <w:tab w:val="left" w:pos="2149"/>
          <w:tab w:val="left" w:pos="3137"/>
          <w:tab w:val="left" w:pos="4166"/>
          <w:tab w:val="left" w:pos="4704"/>
          <w:tab w:val="left" w:pos="5546"/>
          <w:tab w:val="left" w:pos="6045"/>
          <w:tab w:val="left" w:pos="7048"/>
          <w:tab w:val="left" w:pos="8106"/>
          <w:tab w:val="left" w:pos="9188"/>
        </w:tabs>
        <w:kinsoku w:val="0"/>
        <w:overflowPunct w:val="0"/>
        <w:autoSpaceDE w:val="0"/>
        <w:autoSpaceDN w:val="0"/>
        <w:adjustRightInd w:val="0"/>
        <w:spacing w:after="0" w:line="242" w:lineRule="auto"/>
        <w:ind w:left="100" w:right="122" w:firstLine="0"/>
        <w:jc w:val="both"/>
        <w:rPr>
          <w:rFonts w:asciiTheme="majorBidi" w:hAnsiTheme="majorBidi" w:cstheme="majorBidi"/>
        </w:rPr>
      </w:pPr>
      <w:r w:rsidRPr="00196037">
        <w:rPr>
          <w:rFonts w:asciiTheme="majorBidi" w:hAnsiTheme="majorBidi" w:cstheme="majorBidi"/>
          <w:spacing w:val="-3"/>
        </w:rPr>
        <w:t>L</w:t>
      </w:r>
      <w:r w:rsidRPr="00196037">
        <w:rPr>
          <w:rFonts w:asciiTheme="majorBidi" w:hAnsiTheme="majorBidi" w:cstheme="majorBidi"/>
          <w:spacing w:val="-1"/>
        </w:rPr>
        <w:t>e</w:t>
      </w:r>
      <w:r w:rsidRPr="00196037">
        <w:rPr>
          <w:rFonts w:asciiTheme="majorBidi" w:hAnsiTheme="majorBidi" w:cstheme="majorBidi"/>
        </w:rPr>
        <w:t>s</w:t>
      </w:r>
      <w:r w:rsidRPr="00196037">
        <w:rPr>
          <w:rFonts w:asciiTheme="majorBidi" w:hAnsiTheme="majorBidi" w:cstheme="majorBidi"/>
          <w:spacing w:val="26"/>
        </w:rPr>
        <w:t xml:space="preserve"> </w:t>
      </w:r>
      <w:r w:rsidRPr="00196037">
        <w:rPr>
          <w:rFonts w:asciiTheme="majorBidi" w:hAnsiTheme="majorBidi" w:cstheme="majorBidi"/>
          <w:spacing w:val="-1"/>
        </w:rPr>
        <w:t>e</w:t>
      </w:r>
      <w:r w:rsidRPr="00196037">
        <w:rPr>
          <w:rFonts w:asciiTheme="majorBidi" w:hAnsiTheme="majorBidi" w:cstheme="majorBidi"/>
          <w:spacing w:val="2"/>
        </w:rPr>
        <w:t>x</w:t>
      </w:r>
      <w:r w:rsidRPr="00196037">
        <w:rPr>
          <w:rFonts w:asciiTheme="majorBidi" w:hAnsiTheme="majorBidi" w:cstheme="majorBidi"/>
        </w:rPr>
        <w:t>igen</w:t>
      </w:r>
      <w:r w:rsidRPr="00196037">
        <w:rPr>
          <w:rFonts w:asciiTheme="majorBidi" w:hAnsiTheme="majorBidi" w:cstheme="majorBidi"/>
          <w:spacing w:val="-2"/>
        </w:rPr>
        <w:t>c</w:t>
      </w:r>
      <w:r w:rsidRPr="00196037">
        <w:rPr>
          <w:rFonts w:asciiTheme="majorBidi" w:hAnsiTheme="majorBidi" w:cstheme="majorBidi"/>
          <w:spacing w:val="-1"/>
        </w:rPr>
        <w:t>e</w:t>
      </w:r>
      <w:r w:rsidRPr="00196037">
        <w:rPr>
          <w:rFonts w:asciiTheme="majorBidi" w:hAnsiTheme="majorBidi" w:cstheme="majorBidi"/>
        </w:rPr>
        <w:t>s</w:t>
      </w:r>
      <w:r w:rsidRPr="00196037">
        <w:rPr>
          <w:rFonts w:asciiTheme="majorBidi" w:hAnsiTheme="majorBidi" w:cstheme="majorBidi"/>
          <w:spacing w:val="26"/>
        </w:rPr>
        <w:t xml:space="preserve"> </w:t>
      </w:r>
      <w:r w:rsidRPr="00196037">
        <w:rPr>
          <w:rFonts w:asciiTheme="majorBidi" w:hAnsiTheme="majorBidi" w:cstheme="majorBidi"/>
          <w:spacing w:val="-1"/>
        </w:rPr>
        <w:t>e</w:t>
      </w:r>
      <w:r w:rsidRPr="00196037">
        <w:rPr>
          <w:rFonts w:asciiTheme="majorBidi" w:hAnsiTheme="majorBidi" w:cstheme="majorBidi"/>
        </w:rPr>
        <w:t>n</w:t>
      </w:r>
      <w:r w:rsidRPr="00196037">
        <w:rPr>
          <w:rFonts w:asciiTheme="majorBidi" w:hAnsiTheme="majorBidi" w:cstheme="majorBidi"/>
          <w:spacing w:val="26"/>
        </w:rPr>
        <w:t xml:space="preserve"> </w:t>
      </w:r>
      <w:r w:rsidRPr="00196037">
        <w:rPr>
          <w:rFonts w:asciiTheme="majorBidi" w:hAnsiTheme="majorBidi" w:cstheme="majorBidi"/>
        </w:rPr>
        <w:t>matière</w:t>
      </w:r>
      <w:r w:rsidRPr="00196037">
        <w:rPr>
          <w:rFonts w:asciiTheme="majorBidi" w:hAnsiTheme="majorBidi" w:cstheme="majorBidi"/>
          <w:spacing w:val="25"/>
        </w:rPr>
        <w:t xml:space="preserve"> </w:t>
      </w:r>
      <w:r w:rsidRPr="00196037">
        <w:rPr>
          <w:rFonts w:asciiTheme="majorBidi" w:hAnsiTheme="majorBidi" w:cstheme="majorBidi"/>
        </w:rPr>
        <w:t>de</w:t>
      </w:r>
      <w:r w:rsidRPr="00196037">
        <w:rPr>
          <w:rFonts w:asciiTheme="majorBidi" w:hAnsiTheme="majorBidi" w:cstheme="majorBidi"/>
          <w:spacing w:val="25"/>
        </w:rPr>
        <w:t xml:space="preserve"> </w:t>
      </w:r>
      <w:r w:rsidRPr="00196037">
        <w:rPr>
          <w:rFonts w:asciiTheme="majorBidi" w:hAnsiTheme="majorBidi" w:cstheme="majorBidi"/>
        </w:rPr>
        <w:t>qu</w:t>
      </w:r>
      <w:r w:rsidRPr="00196037">
        <w:rPr>
          <w:rFonts w:asciiTheme="majorBidi" w:hAnsiTheme="majorBidi" w:cstheme="majorBidi"/>
          <w:spacing w:val="-1"/>
        </w:rPr>
        <w:t>a</w:t>
      </w:r>
      <w:r w:rsidRPr="00196037">
        <w:rPr>
          <w:rFonts w:asciiTheme="majorBidi" w:hAnsiTheme="majorBidi" w:cstheme="majorBidi"/>
        </w:rPr>
        <w:t>lifi</w:t>
      </w:r>
      <w:r w:rsidRPr="00196037">
        <w:rPr>
          <w:rFonts w:asciiTheme="majorBidi" w:hAnsiTheme="majorBidi" w:cstheme="majorBidi"/>
          <w:spacing w:val="-2"/>
        </w:rPr>
        <w:t>c</w:t>
      </w:r>
      <w:r w:rsidRPr="00196037">
        <w:rPr>
          <w:rFonts w:asciiTheme="majorBidi" w:hAnsiTheme="majorBidi" w:cstheme="majorBidi"/>
          <w:spacing w:val="-1"/>
        </w:rPr>
        <w:t>a</w:t>
      </w:r>
      <w:r w:rsidRPr="00196037">
        <w:rPr>
          <w:rFonts w:asciiTheme="majorBidi" w:hAnsiTheme="majorBidi" w:cstheme="majorBidi"/>
        </w:rPr>
        <w:t>tion</w:t>
      </w:r>
      <w:r w:rsidRPr="00196037">
        <w:rPr>
          <w:rFonts w:asciiTheme="majorBidi" w:hAnsiTheme="majorBidi" w:cstheme="majorBidi"/>
          <w:spacing w:val="26"/>
        </w:rPr>
        <w:t xml:space="preserve"> </w:t>
      </w:r>
      <w:r w:rsidRPr="00196037">
        <w:rPr>
          <w:rFonts w:asciiTheme="majorBidi" w:hAnsiTheme="majorBidi" w:cstheme="majorBidi"/>
        </w:rPr>
        <w:t>sont</w:t>
      </w:r>
      <w:r w:rsidRPr="00196037">
        <w:rPr>
          <w:rFonts w:asciiTheme="majorBidi" w:hAnsiTheme="majorBidi" w:cstheme="majorBidi"/>
          <w:spacing w:val="4"/>
        </w:rPr>
        <w:t xml:space="preserve"> </w:t>
      </w:r>
      <w:r w:rsidRPr="00196037">
        <w:rPr>
          <w:rFonts w:asciiTheme="majorBidi" w:hAnsiTheme="majorBidi" w:cstheme="majorBidi"/>
        </w:rPr>
        <w:t>:</w:t>
      </w:r>
    </w:p>
    <w:p w:rsidR="00D622A1" w:rsidRPr="00196037" w:rsidRDefault="00D622A1" w:rsidP="00D622A1">
      <w:pPr>
        <w:tabs>
          <w:tab w:val="left" w:pos="833"/>
          <w:tab w:val="left" w:pos="1424"/>
          <w:tab w:val="left" w:pos="2149"/>
          <w:tab w:val="left" w:pos="3137"/>
          <w:tab w:val="left" w:pos="4166"/>
          <w:tab w:val="left" w:pos="4704"/>
          <w:tab w:val="left" w:pos="5546"/>
          <w:tab w:val="left" w:pos="6045"/>
          <w:tab w:val="left" w:pos="7048"/>
          <w:tab w:val="left" w:pos="8106"/>
          <w:tab w:val="left" w:pos="9188"/>
        </w:tabs>
        <w:kinsoku w:val="0"/>
        <w:overflowPunct w:val="0"/>
        <w:spacing w:line="242" w:lineRule="auto"/>
        <w:ind w:left="100" w:right="122"/>
        <w:rPr>
          <w:rFonts w:asciiTheme="majorBidi" w:hAnsiTheme="majorBidi" w:cstheme="majorBidi"/>
        </w:rPr>
      </w:pPr>
    </w:p>
    <w:p w:rsidR="00D622A1" w:rsidRPr="00196037" w:rsidRDefault="00D622A1" w:rsidP="00D622A1">
      <w:pPr>
        <w:pStyle w:val="Paragraphedeliste"/>
        <w:numPr>
          <w:ilvl w:val="4"/>
          <w:numId w:val="2"/>
        </w:numPr>
        <w:tabs>
          <w:tab w:val="left" w:pos="0"/>
        </w:tabs>
        <w:spacing w:after="0" w:line="240" w:lineRule="auto"/>
        <w:ind w:left="0" w:firstLine="0"/>
        <w:contextualSpacing w:val="0"/>
        <w:jc w:val="both"/>
        <w:rPr>
          <w:rFonts w:asciiTheme="majorBidi" w:hAnsiTheme="majorBidi" w:cstheme="majorBidi"/>
          <w:spacing w:val="-3"/>
        </w:rPr>
      </w:pPr>
      <w:r w:rsidRPr="00196037">
        <w:rPr>
          <w:rFonts w:asciiTheme="majorBidi" w:hAnsiTheme="majorBidi" w:cstheme="majorBidi"/>
          <w:spacing w:val="-3"/>
        </w:rPr>
        <w:t xml:space="preserve">  L'entreprise doit prouver par des attestations de service fait ou attestation de bonne exécution qu’elle a déjà réalisé au cours des cinq (05) dernières années au moins deux (02) marchés similaires avec une valeur minimum de douze millions ouguiyas (12 000 000 MRU). La similitude portera sur la nature et le volume. Ces attestations de bonne exécution devront faire une description détaillée de l’objet de ces marchés, le nom et les références du maître d’ouvrage, le montant total du marché, le montant attribué à l’entreprise en cas de groupement et la période d’exécution,</w:t>
      </w:r>
      <w:r w:rsidRPr="00196037">
        <w:rPr>
          <w:rFonts w:asciiTheme="majorBidi" w:hAnsiTheme="majorBidi" w:cstheme="majorBidi"/>
          <w:spacing w:val="3"/>
        </w:rPr>
        <w:t xml:space="preserve"> </w:t>
      </w:r>
      <w:r w:rsidRPr="00196037">
        <w:rPr>
          <w:rFonts w:asciiTheme="majorBidi" w:hAnsiTheme="majorBidi" w:cstheme="majorBidi"/>
          <w:spacing w:val="-3"/>
        </w:rPr>
        <w:t xml:space="preserve">seuls les marchés attestés par les maîtres d’ouvrage (entités publiques ou parapubliques) seront pris en considération, page de garde du contrat, dernière page du contrat et PV de réceptions sont obligatoires. L’omission de ces justificatifs conduira </w:t>
      </w:r>
      <w:proofErr w:type="gramStart"/>
      <w:r w:rsidRPr="00196037">
        <w:rPr>
          <w:rFonts w:asciiTheme="majorBidi" w:hAnsiTheme="majorBidi" w:cstheme="majorBidi"/>
          <w:spacing w:val="-3"/>
        </w:rPr>
        <w:t>à la</w:t>
      </w:r>
      <w:proofErr w:type="gramEnd"/>
      <w:r w:rsidRPr="00196037">
        <w:rPr>
          <w:rFonts w:asciiTheme="majorBidi" w:hAnsiTheme="majorBidi" w:cstheme="majorBidi"/>
          <w:spacing w:val="-3"/>
        </w:rPr>
        <w:t xml:space="preserve"> non considération de l’expérience de l’entreprise.</w:t>
      </w:r>
    </w:p>
    <w:p w:rsidR="00D622A1" w:rsidRPr="00196037" w:rsidRDefault="00D622A1" w:rsidP="00D622A1">
      <w:pPr>
        <w:pStyle w:val="Paragraphedeliste"/>
        <w:tabs>
          <w:tab w:val="left" w:pos="0"/>
        </w:tabs>
        <w:jc w:val="both"/>
        <w:rPr>
          <w:rFonts w:asciiTheme="majorBidi" w:hAnsiTheme="majorBidi" w:cstheme="majorBidi"/>
          <w:spacing w:val="-3"/>
        </w:rPr>
      </w:pPr>
      <w:r w:rsidRPr="00196037">
        <w:rPr>
          <w:rFonts w:asciiTheme="majorBidi" w:hAnsiTheme="majorBidi" w:cstheme="majorBidi"/>
          <w:spacing w:val="-3"/>
        </w:rPr>
        <w:t xml:space="preserve">              </w:t>
      </w:r>
    </w:p>
    <w:p w:rsidR="00D622A1" w:rsidRPr="00196037" w:rsidRDefault="00D622A1" w:rsidP="00196037">
      <w:pPr>
        <w:pStyle w:val="Paragraphedeliste"/>
        <w:numPr>
          <w:ilvl w:val="4"/>
          <w:numId w:val="2"/>
        </w:numPr>
        <w:spacing w:after="0" w:line="240" w:lineRule="auto"/>
        <w:ind w:left="0" w:firstLine="0"/>
        <w:contextualSpacing w:val="0"/>
        <w:jc w:val="both"/>
        <w:rPr>
          <w:rFonts w:asciiTheme="majorBidi" w:hAnsiTheme="majorBidi" w:cstheme="majorBidi"/>
          <w:spacing w:val="-3"/>
        </w:rPr>
      </w:pPr>
      <w:r w:rsidRPr="00196037">
        <w:rPr>
          <w:rFonts w:asciiTheme="majorBidi" w:hAnsiTheme="majorBidi" w:cstheme="majorBidi"/>
          <w:spacing w:val="-3"/>
        </w:rPr>
        <w:t xml:space="preserve">L’entrepreneur doit justifier qu’il dispose du matériel minimal suivant au moment de la soumission </w:t>
      </w:r>
      <w:r w:rsidR="00196037">
        <w:rPr>
          <w:rFonts w:asciiTheme="majorBidi" w:hAnsiTheme="majorBidi" w:cstheme="majorBidi"/>
          <w:spacing w:val="-3"/>
        </w:rPr>
        <w:t>:</w:t>
      </w:r>
    </w:p>
    <w:p w:rsidR="00D622A1" w:rsidRPr="00196037" w:rsidRDefault="00D622A1" w:rsidP="00D622A1">
      <w:pPr>
        <w:pStyle w:val="Paragraphedeliste"/>
        <w:numPr>
          <w:ilvl w:val="0"/>
          <w:numId w:val="3"/>
        </w:numPr>
        <w:spacing w:after="0" w:line="240" w:lineRule="auto"/>
        <w:contextualSpacing w:val="0"/>
        <w:jc w:val="both"/>
        <w:rPr>
          <w:rFonts w:asciiTheme="majorBidi" w:hAnsiTheme="majorBidi" w:cstheme="majorBidi"/>
          <w:spacing w:val="-3"/>
        </w:rPr>
      </w:pPr>
      <w:r w:rsidRPr="00196037">
        <w:rPr>
          <w:rFonts w:asciiTheme="majorBidi" w:hAnsiTheme="majorBidi" w:cstheme="majorBidi"/>
          <w:spacing w:val="-3"/>
        </w:rPr>
        <w:t>02 camions benne (≥10T);</w:t>
      </w:r>
    </w:p>
    <w:p w:rsidR="00D622A1" w:rsidRPr="00196037" w:rsidRDefault="00D622A1" w:rsidP="00D622A1">
      <w:pPr>
        <w:pStyle w:val="Paragraphedeliste"/>
        <w:numPr>
          <w:ilvl w:val="0"/>
          <w:numId w:val="3"/>
        </w:numPr>
        <w:spacing w:after="0" w:line="240" w:lineRule="auto"/>
        <w:contextualSpacing w:val="0"/>
        <w:jc w:val="both"/>
        <w:rPr>
          <w:rFonts w:asciiTheme="majorBidi" w:hAnsiTheme="majorBidi" w:cstheme="majorBidi"/>
          <w:spacing w:val="-3"/>
        </w:rPr>
      </w:pPr>
      <w:r w:rsidRPr="00196037">
        <w:rPr>
          <w:rFonts w:asciiTheme="majorBidi" w:hAnsiTheme="majorBidi" w:cstheme="majorBidi"/>
          <w:spacing w:val="-3"/>
        </w:rPr>
        <w:t>02 véhicule utilitaire tout terrain;</w:t>
      </w:r>
    </w:p>
    <w:p w:rsidR="00196037" w:rsidRDefault="00196037" w:rsidP="00196037">
      <w:pPr>
        <w:pStyle w:val="Paragraphedeliste"/>
        <w:numPr>
          <w:ilvl w:val="0"/>
          <w:numId w:val="3"/>
        </w:numPr>
        <w:spacing w:after="0" w:line="240" w:lineRule="auto"/>
        <w:contextualSpacing w:val="0"/>
        <w:jc w:val="both"/>
        <w:rPr>
          <w:rFonts w:asciiTheme="majorBidi" w:hAnsiTheme="majorBidi" w:cstheme="majorBidi"/>
          <w:spacing w:val="-3"/>
        </w:rPr>
      </w:pPr>
      <w:r>
        <w:rPr>
          <w:rFonts w:asciiTheme="majorBidi" w:hAnsiTheme="majorBidi" w:cstheme="majorBidi"/>
          <w:spacing w:val="-3"/>
        </w:rPr>
        <w:t>0</w:t>
      </w:r>
      <w:r w:rsidR="00D622A1" w:rsidRPr="00196037">
        <w:rPr>
          <w:rFonts w:asciiTheme="majorBidi" w:hAnsiTheme="majorBidi" w:cstheme="majorBidi"/>
          <w:spacing w:val="-3"/>
        </w:rPr>
        <w:t>2 Caisse</w:t>
      </w:r>
      <w:r>
        <w:rPr>
          <w:rFonts w:asciiTheme="majorBidi" w:hAnsiTheme="majorBidi" w:cstheme="majorBidi"/>
          <w:spacing w:val="-3"/>
        </w:rPr>
        <w:t>s</w:t>
      </w:r>
      <w:r w:rsidR="00D622A1" w:rsidRPr="00196037">
        <w:rPr>
          <w:rFonts w:asciiTheme="majorBidi" w:hAnsiTheme="majorBidi" w:cstheme="majorBidi"/>
          <w:spacing w:val="-3"/>
        </w:rPr>
        <w:t xml:space="preserve"> à outils plomberie</w:t>
      </w:r>
    </w:p>
    <w:p w:rsidR="00D622A1" w:rsidRPr="00196037" w:rsidRDefault="00196037" w:rsidP="00196037">
      <w:pPr>
        <w:pStyle w:val="Paragraphedeliste"/>
        <w:numPr>
          <w:ilvl w:val="0"/>
          <w:numId w:val="3"/>
        </w:numPr>
        <w:spacing w:after="0" w:line="240" w:lineRule="auto"/>
        <w:contextualSpacing w:val="0"/>
        <w:jc w:val="both"/>
        <w:rPr>
          <w:rFonts w:asciiTheme="majorBidi" w:hAnsiTheme="majorBidi" w:cstheme="majorBidi"/>
          <w:spacing w:val="-3"/>
        </w:rPr>
      </w:pPr>
      <w:r w:rsidRPr="00196037">
        <w:rPr>
          <w:rFonts w:asciiTheme="majorBidi" w:hAnsiTheme="majorBidi" w:cstheme="majorBidi"/>
          <w:spacing w:val="-3"/>
        </w:rPr>
        <w:t>T</w:t>
      </w:r>
      <w:r w:rsidR="00D622A1" w:rsidRPr="00196037">
        <w:rPr>
          <w:rFonts w:asciiTheme="majorBidi" w:hAnsiTheme="majorBidi" w:cstheme="majorBidi"/>
          <w:spacing w:val="-3"/>
        </w:rPr>
        <w:t>out autre matériel indispensable pour la bonne exécution des Travaux dans les délais et correspondant au planning proposé.</w:t>
      </w:r>
    </w:p>
    <w:p w:rsidR="00D622A1" w:rsidRPr="00196037" w:rsidRDefault="00D622A1" w:rsidP="00D622A1">
      <w:pPr>
        <w:pStyle w:val="Paragraphedeliste"/>
        <w:jc w:val="both"/>
        <w:rPr>
          <w:rFonts w:asciiTheme="majorBidi" w:hAnsiTheme="majorBidi" w:cstheme="majorBidi"/>
          <w:i/>
          <w:iCs/>
          <w:color w:val="FF0000"/>
        </w:rPr>
      </w:pPr>
    </w:p>
    <w:p w:rsidR="00D622A1" w:rsidRPr="00196037" w:rsidRDefault="00D622A1" w:rsidP="00D622A1">
      <w:pPr>
        <w:pStyle w:val="Paragraphedeliste"/>
        <w:numPr>
          <w:ilvl w:val="4"/>
          <w:numId w:val="2"/>
        </w:numPr>
        <w:spacing w:after="0" w:line="240" w:lineRule="auto"/>
        <w:ind w:left="0" w:firstLine="0"/>
        <w:contextualSpacing w:val="0"/>
        <w:jc w:val="both"/>
        <w:rPr>
          <w:rFonts w:asciiTheme="majorBidi" w:hAnsiTheme="majorBidi" w:cstheme="majorBidi"/>
        </w:rPr>
      </w:pPr>
      <w:r w:rsidRPr="00196037">
        <w:rPr>
          <w:rFonts w:asciiTheme="majorBidi" w:hAnsiTheme="majorBidi" w:cstheme="majorBidi"/>
        </w:rPr>
        <w:t xml:space="preserve">L’entrepreneur doit proposer le personnel clé suivant : </w:t>
      </w:r>
    </w:p>
    <w:p w:rsidR="00D622A1" w:rsidRPr="00196037" w:rsidRDefault="00D622A1" w:rsidP="00D622A1">
      <w:pPr>
        <w:pStyle w:val="Paragraphedeliste"/>
        <w:numPr>
          <w:ilvl w:val="0"/>
          <w:numId w:val="3"/>
        </w:numPr>
        <w:spacing w:after="0" w:line="240" w:lineRule="auto"/>
        <w:contextualSpacing w:val="0"/>
        <w:jc w:val="both"/>
        <w:rPr>
          <w:rFonts w:asciiTheme="majorBidi" w:hAnsiTheme="majorBidi" w:cstheme="majorBidi"/>
          <w:i/>
          <w:iCs/>
        </w:rPr>
      </w:pPr>
      <w:r w:rsidRPr="00196037">
        <w:rPr>
          <w:rFonts w:asciiTheme="majorBidi" w:hAnsiTheme="majorBidi" w:cstheme="majorBidi"/>
          <w:i/>
          <w:iCs/>
        </w:rPr>
        <w:t>Six (06) techniciens spécialistes dans la pose et  l'installation de pompes solaires : un Ingénieur Adjoint ou un Technicien supérieur diplômé en mécanique, génie rural ou toute autre spécialité connexe (Bac+2 ans au moins) ayant au moins une expérience de cinq (5) ans dans le domaine des travaux d'installation de pompes solaires pour l'irrigation agricole;</w:t>
      </w:r>
    </w:p>
    <w:p w:rsidR="00D622A1" w:rsidRPr="00196037" w:rsidRDefault="00D622A1" w:rsidP="00D622A1">
      <w:pPr>
        <w:pStyle w:val="Paragraphedeliste"/>
        <w:numPr>
          <w:ilvl w:val="0"/>
          <w:numId w:val="3"/>
        </w:numPr>
        <w:spacing w:after="0" w:line="240" w:lineRule="auto"/>
        <w:contextualSpacing w:val="0"/>
        <w:jc w:val="both"/>
        <w:rPr>
          <w:rFonts w:asciiTheme="majorBidi" w:hAnsiTheme="majorBidi" w:cstheme="majorBidi"/>
          <w:i/>
          <w:iCs/>
        </w:rPr>
      </w:pPr>
      <w:r w:rsidRPr="00196037">
        <w:rPr>
          <w:rFonts w:asciiTheme="majorBidi" w:hAnsiTheme="majorBidi" w:cstheme="majorBidi"/>
          <w:i/>
          <w:iCs/>
        </w:rPr>
        <w:t>Six(06) plombiers expérimentés ayant au moins cinq (5) ans d’expérience dans l'installation de réseaux d'irrigation dont le réseau californien.</w:t>
      </w:r>
    </w:p>
    <w:p w:rsidR="00D622A1" w:rsidRPr="00196037" w:rsidRDefault="00D622A1" w:rsidP="00D622A1">
      <w:pPr>
        <w:pStyle w:val="Paragraphedeliste"/>
        <w:numPr>
          <w:ilvl w:val="0"/>
          <w:numId w:val="3"/>
        </w:numPr>
        <w:spacing w:after="0" w:line="240" w:lineRule="auto"/>
        <w:contextualSpacing w:val="0"/>
        <w:jc w:val="both"/>
        <w:rPr>
          <w:rFonts w:asciiTheme="majorBidi" w:hAnsiTheme="majorBidi" w:cstheme="majorBidi"/>
          <w:i/>
          <w:iCs/>
        </w:rPr>
      </w:pPr>
      <w:r w:rsidRPr="00196037">
        <w:rPr>
          <w:rFonts w:asciiTheme="majorBidi" w:hAnsiTheme="majorBidi" w:cstheme="majorBidi"/>
          <w:i/>
          <w:iCs/>
        </w:rPr>
        <w:t>Un personnel d’appui nécessaire à l’exécution des travaux d'installation de pompes et de réseaux d’irrigation californien.</w:t>
      </w:r>
    </w:p>
    <w:p w:rsidR="00D622A1" w:rsidRPr="00196037" w:rsidRDefault="00D622A1" w:rsidP="00D622A1">
      <w:pPr>
        <w:ind w:left="709"/>
        <w:jc w:val="both"/>
        <w:rPr>
          <w:rFonts w:asciiTheme="majorBidi" w:hAnsiTheme="majorBidi" w:cstheme="majorBidi"/>
          <w:sz w:val="20"/>
        </w:rPr>
      </w:pPr>
    </w:p>
    <w:p w:rsidR="00D622A1" w:rsidRPr="00196037" w:rsidRDefault="00D622A1" w:rsidP="00D622A1">
      <w:pPr>
        <w:pStyle w:val="Paragraphedeliste"/>
        <w:jc w:val="both"/>
        <w:rPr>
          <w:rFonts w:asciiTheme="majorBidi" w:hAnsiTheme="majorBidi" w:cstheme="majorBidi"/>
          <w:i/>
          <w:iCs/>
        </w:rPr>
      </w:pPr>
      <w:r w:rsidRPr="00196037">
        <w:rPr>
          <w:rFonts w:asciiTheme="majorBidi" w:hAnsiTheme="majorBidi" w:cstheme="majorBidi"/>
          <w:i/>
          <w:iCs/>
        </w:rPr>
        <w:t>Les CV doivent être fournis dans l’offre technique avec un engagement ferme, de l’Entrepreneur, que le personnel proposé remplira la mission en cas d’attribution du marché.</w:t>
      </w:r>
    </w:p>
    <w:p w:rsidR="00D622A1" w:rsidRPr="00196037" w:rsidRDefault="00D622A1" w:rsidP="00D622A1">
      <w:pPr>
        <w:pStyle w:val="Paragraphedeliste"/>
        <w:jc w:val="both"/>
        <w:rPr>
          <w:rFonts w:asciiTheme="majorBidi" w:hAnsiTheme="majorBidi" w:cstheme="majorBidi"/>
          <w:color w:val="FF0000"/>
        </w:rPr>
      </w:pPr>
    </w:p>
    <w:p w:rsidR="00D622A1" w:rsidRPr="00196037" w:rsidRDefault="00D622A1" w:rsidP="00D622A1">
      <w:pPr>
        <w:pStyle w:val="Paragraphedeliste"/>
        <w:numPr>
          <w:ilvl w:val="4"/>
          <w:numId w:val="2"/>
        </w:numPr>
        <w:spacing w:after="0" w:line="240" w:lineRule="auto"/>
        <w:ind w:left="0" w:firstLine="0"/>
        <w:contextualSpacing w:val="0"/>
        <w:jc w:val="both"/>
        <w:rPr>
          <w:rFonts w:asciiTheme="majorBidi" w:hAnsiTheme="majorBidi" w:cstheme="majorBidi"/>
        </w:rPr>
      </w:pPr>
      <w:r w:rsidRPr="00196037">
        <w:rPr>
          <w:rFonts w:asciiTheme="majorBidi" w:hAnsiTheme="majorBidi" w:cstheme="majorBidi"/>
        </w:rPr>
        <w:t>Fournir une attestation d’autofinancement d’un montant de quatre million (4 000 000 MRU) délivrée par une banque agréée et établie en Mauritanie.</w:t>
      </w:r>
    </w:p>
    <w:p w:rsidR="00D622A1" w:rsidRPr="00196037" w:rsidRDefault="00D622A1" w:rsidP="00D622A1">
      <w:pPr>
        <w:pStyle w:val="Paragraphedeliste"/>
        <w:jc w:val="both"/>
        <w:rPr>
          <w:rFonts w:asciiTheme="majorBidi" w:hAnsiTheme="majorBidi" w:cstheme="majorBidi"/>
          <w:i/>
          <w:iCs/>
        </w:rPr>
      </w:pPr>
    </w:p>
    <w:p w:rsidR="00D622A1" w:rsidRPr="00196037" w:rsidRDefault="00D622A1" w:rsidP="00D622A1">
      <w:pPr>
        <w:widowControl w:val="0"/>
        <w:numPr>
          <w:ilvl w:val="0"/>
          <w:numId w:val="1"/>
        </w:numPr>
        <w:tabs>
          <w:tab w:val="left" w:pos="833"/>
          <w:tab w:val="left" w:pos="1424"/>
          <w:tab w:val="left" w:pos="2149"/>
          <w:tab w:val="left" w:pos="2268"/>
          <w:tab w:val="left" w:pos="4166"/>
          <w:tab w:val="left" w:pos="4704"/>
          <w:tab w:val="left" w:pos="5546"/>
          <w:tab w:val="left" w:pos="6045"/>
          <w:tab w:val="left" w:pos="7048"/>
          <w:tab w:val="left" w:pos="8106"/>
          <w:tab w:val="left" w:pos="9188"/>
        </w:tabs>
        <w:kinsoku w:val="0"/>
        <w:overflowPunct w:val="0"/>
        <w:autoSpaceDE w:val="0"/>
        <w:autoSpaceDN w:val="0"/>
        <w:adjustRightInd w:val="0"/>
        <w:spacing w:before="6" w:after="0" w:line="276" w:lineRule="auto"/>
        <w:ind w:left="100" w:right="122" w:firstLine="0"/>
        <w:jc w:val="both"/>
        <w:rPr>
          <w:rFonts w:asciiTheme="majorBidi" w:hAnsiTheme="majorBidi" w:cstheme="majorBidi"/>
          <w:spacing w:val="-3"/>
        </w:rPr>
      </w:pPr>
      <w:r w:rsidRPr="00196037">
        <w:rPr>
          <w:rFonts w:asciiTheme="majorBidi" w:hAnsiTheme="majorBidi" w:cstheme="majorBidi"/>
          <w:spacing w:val="-3"/>
        </w:rPr>
        <w:t>Les candidats intéressés peuvent obtenir un dossier d’Appel d’offres complet à l’adresse mentionnée ci-après </w:t>
      </w:r>
      <w:r w:rsidRPr="00196037">
        <w:rPr>
          <w:rFonts w:asciiTheme="majorBidi" w:hAnsiTheme="majorBidi" w:cstheme="majorBidi"/>
          <w:color w:val="FF0000"/>
          <w:spacing w:val="-3"/>
        </w:rPr>
        <w:t xml:space="preserve">: </w:t>
      </w:r>
      <w:r w:rsidRPr="00196037">
        <w:rPr>
          <w:rFonts w:asciiTheme="majorBidi" w:hAnsiTheme="majorBidi" w:cstheme="majorBidi"/>
          <w:spacing w:val="-3"/>
        </w:rPr>
        <w:t xml:space="preserve">Unité de Gestion du Projet PRODEFI, Ilot B, Lot n° 223 – </w:t>
      </w:r>
      <w:proofErr w:type="spellStart"/>
      <w:r w:rsidRPr="00196037">
        <w:rPr>
          <w:rFonts w:asciiTheme="majorBidi" w:hAnsiTheme="majorBidi" w:cstheme="majorBidi"/>
          <w:spacing w:val="-3"/>
        </w:rPr>
        <w:t>Tevragh-Zeina</w:t>
      </w:r>
      <w:proofErr w:type="spellEnd"/>
      <w:r w:rsidRPr="00196037">
        <w:rPr>
          <w:rFonts w:asciiTheme="majorBidi" w:hAnsiTheme="majorBidi" w:cstheme="majorBidi"/>
          <w:spacing w:val="-3"/>
        </w:rPr>
        <w:t>, Nouakchott - Mauritanie, Tél. : 25 90 07 60, Email </w:t>
      </w:r>
      <w:r w:rsidRPr="00196037">
        <w:rPr>
          <w:rFonts w:asciiTheme="majorBidi" w:hAnsiTheme="majorBidi" w:cstheme="majorBidi"/>
          <w:color w:val="FF0000"/>
          <w:spacing w:val="-3"/>
        </w:rPr>
        <w:t xml:space="preserve">: </w:t>
      </w:r>
      <w:hyperlink r:id="rId7" w:history="1">
        <w:r w:rsidRPr="00196037">
          <w:rPr>
            <w:rStyle w:val="Lienhypertexte"/>
            <w:rFonts w:asciiTheme="majorBidi" w:hAnsiTheme="majorBidi" w:cstheme="majorBidi"/>
            <w:spacing w:val="-3"/>
          </w:rPr>
          <w:t>ugp@prodefi.mr</w:t>
        </w:r>
      </w:hyperlink>
      <w:r w:rsidRPr="00196037">
        <w:rPr>
          <w:rFonts w:asciiTheme="majorBidi" w:hAnsiTheme="majorBidi" w:cstheme="majorBidi"/>
          <w:spacing w:val="-3"/>
        </w:rPr>
        <w:t xml:space="preserve">, à compter du 12/08/2024    contre le paiement, non remboursable, au </w:t>
      </w:r>
      <w:r w:rsidRPr="00196037">
        <w:rPr>
          <w:rFonts w:asciiTheme="majorBidi" w:hAnsiTheme="majorBidi" w:cstheme="majorBidi"/>
          <w:b/>
          <w:spacing w:val="-3"/>
        </w:rPr>
        <w:t>Trésor Public exclusivement</w:t>
      </w:r>
      <w:r w:rsidRPr="00196037">
        <w:rPr>
          <w:rFonts w:asciiTheme="majorBidi" w:hAnsiTheme="majorBidi" w:cstheme="majorBidi"/>
          <w:spacing w:val="-3"/>
        </w:rPr>
        <w:t xml:space="preserve">, de trois mille Ouguiyas (3 000 MRU).  Le document d’Appel d’offres sera immédiatement remis aux candidats intéressés ou adressé à leur frais en utilisant le mode d’acheminement qu’ils auraient choisis. </w:t>
      </w:r>
    </w:p>
    <w:p w:rsidR="00D622A1" w:rsidRPr="00196037" w:rsidRDefault="00D622A1" w:rsidP="00D622A1">
      <w:pPr>
        <w:kinsoku w:val="0"/>
        <w:overflowPunct w:val="0"/>
        <w:spacing w:before="6" w:line="276" w:lineRule="auto"/>
        <w:jc w:val="both"/>
        <w:rPr>
          <w:rFonts w:asciiTheme="majorBidi" w:hAnsiTheme="majorBidi" w:cstheme="majorBidi"/>
          <w:spacing w:val="-3"/>
        </w:rPr>
      </w:pPr>
      <w:r w:rsidRPr="00196037">
        <w:rPr>
          <w:rFonts w:asciiTheme="majorBidi" w:hAnsiTheme="majorBidi" w:cstheme="majorBidi"/>
          <w:spacing w:val="-3"/>
        </w:rPr>
        <w:t xml:space="preserve"> </w:t>
      </w:r>
    </w:p>
    <w:p w:rsidR="00D622A1" w:rsidRPr="00196037" w:rsidRDefault="00D622A1" w:rsidP="00D622A1">
      <w:pPr>
        <w:widowControl w:val="0"/>
        <w:numPr>
          <w:ilvl w:val="0"/>
          <w:numId w:val="1"/>
        </w:numPr>
        <w:tabs>
          <w:tab w:val="left" w:pos="833"/>
          <w:tab w:val="left" w:pos="1424"/>
          <w:tab w:val="left" w:pos="2149"/>
          <w:tab w:val="left" w:pos="2268"/>
          <w:tab w:val="left" w:pos="4166"/>
          <w:tab w:val="left" w:pos="4704"/>
          <w:tab w:val="left" w:pos="5546"/>
          <w:tab w:val="left" w:pos="6045"/>
          <w:tab w:val="left" w:pos="7048"/>
          <w:tab w:val="left" w:pos="8106"/>
          <w:tab w:val="left" w:pos="9188"/>
        </w:tabs>
        <w:kinsoku w:val="0"/>
        <w:overflowPunct w:val="0"/>
        <w:autoSpaceDE w:val="0"/>
        <w:autoSpaceDN w:val="0"/>
        <w:adjustRightInd w:val="0"/>
        <w:spacing w:before="6" w:after="0" w:line="276" w:lineRule="auto"/>
        <w:ind w:left="100" w:right="122" w:firstLine="0"/>
        <w:jc w:val="both"/>
        <w:rPr>
          <w:rFonts w:asciiTheme="majorBidi" w:hAnsiTheme="majorBidi" w:cstheme="majorBidi"/>
          <w:iCs/>
        </w:rPr>
      </w:pPr>
      <w:r w:rsidRPr="00196037">
        <w:rPr>
          <w:rFonts w:asciiTheme="majorBidi" w:hAnsiTheme="majorBidi" w:cstheme="majorBidi"/>
          <w:spacing w:val="-3"/>
        </w:rPr>
        <w:t xml:space="preserve">Les offres devront être déposées sous pli fermé à l’adresse indiquée dans le DAO au plus tard le 11/09/2024 </w:t>
      </w:r>
      <w:r w:rsidRPr="00196037">
        <w:rPr>
          <w:rFonts w:asciiTheme="majorBidi" w:hAnsiTheme="majorBidi" w:cstheme="majorBidi"/>
          <w:color w:val="000000" w:themeColor="text1"/>
          <w:spacing w:val="-3"/>
        </w:rPr>
        <w:t xml:space="preserve">à 12 H : 00mn </w:t>
      </w:r>
      <w:r w:rsidRPr="00196037">
        <w:rPr>
          <w:rFonts w:asciiTheme="majorBidi" w:hAnsiTheme="majorBidi" w:cstheme="majorBidi"/>
          <w:spacing w:val="-3"/>
        </w:rPr>
        <w:t xml:space="preserve">TU. Les offres qui ne parviendront pas à l’heure et date ci-dessus indiquées, seront rejetées et retournées aux frais des soumissionnaires concernés sans être ouvertes. Les offres seront ouvertes, en présence des représentants des Soumissionnaires qui désirent assister à l’ouverture des plis le </w:t>
      </w:r>
      <w:r w:rsidRPr="00196037">
        <w:rPr>
          <w:rFonts w:asciiTheme="majorBidi" w:hAnsiTheme="majorBidi" w:cstheme="majorBidi"/>
          <w:color w:val="000000" w:themeColor="text1"/>
          <w:spacing w:val="-3"/>
        </w:rPr>
        <w:t>11/09/2024 à 12H : 00mn,</w:t>
      </w:r>
      <w:r w:rsidRPr="00196037">
        <w:rPr>
          <w:rFonts w:asciiTheme="majorBidi" w:hAnsiTheme="majorBidi" w:cstheme="majorBidi"/>
          <w:spacing w:val="-3"/>
        </w:rPr>
        <w:t xml:space="preserve"> à l’adresse : « </w:t>
      </w:r>
      <w:r w:rsidRPr="00196037">
        <w:rPr>
          <w:rFonts w:asciiTheme="majorBidi" w:hAnsiTheme="majorBidi" w:cstheme="majorBidi"/>
          <w:b/>
          <w:bCs/>
          <w:spacing w:val="-3"/>
        </w:rPr>
        <w:t xml:space="preserve">la Commission de Passation des Marchés Publics du Ministère de l’Agriculture, Avenue </w:t>
      </w:r>
      <w:proofErr w:type="spellStart"/>
      <w:r w:rsidRPr="00196037">
        <w:rPr>
          <w:rFonts w:asciiTheme="majorBidi" w:hAnsiTheme="majorBidi" w:cstheme="majorBidi"/>
          <w:b/>
          <w:bCs/>
          <w:spacing w:val="-3"/>
        </w:rPr>
        <w:t>Moctar</w:t>
      </w:r>
      <w:proofErr w:type="spellEnd"/>
      <w:r w:rsidRPr="00196037">
        <w:rPr>
          <w:rFonts w:asciiTheme="majorBidi" w:hAnsiTheme="majorBidi" w:cstheme="majorBidi"/>
          <w:b/>
          <w:bCs/>
          <w:spacing w:val="-3"/>
        </w:rPr>
        <w:t xml:space="preserve"> </w:t>
      </w:r>
      <w:proofErr w:type="spellStart"/>
      <w:r w:rsidRPr="00196037">
        <w:rPr>
          <w:rFonts w:asciiTheme="majorBidi" w:hAnsiTheme="majorBidi" w:cstheme="majorBidi"/>
          <w:b/>
          <w:bCs/>
          <w:spacing w:val="-3"/>
        </w:rPr>
        <w:t>Ould</w:t>
      </w:r>
      <w:proofErr w:type="spellEnd"/>
      <w:r w:rsidRPr="00196037">
        <w:rPr>
          <w:rFonts w:asciiTheme="majorBidi" w:hAnsiTheme="majorBidi" w:cstheme="majorBidi"/>
          <w:b/>
          <w:bCs/>
          <w:spacing w:val="-3"/>
        </w:rPr>
        <w:t xml:space="preserve"> Daddah, Immeuble MOUNA, 2</w:t>
      </w:r>
      <w:r w:rsidRPr="00196037">
        <w:rPr>
          <w:rFonts w:asciiTheme="majorBidi" w:hAnsiTheme="majorBidi" w:cstheme="majorBidi"/>
          <w:b/>
          <w:bCs/>
          <w:spacing w:val="-3"/>
          <w:vertAlign w:val="superscript"/>
        </w:rPr>
        <w:t>ème</w:t>
      </w:r>
      <w:r w:rsidRPr="00196037">
        <w:rPr>
          <w:rFonts w:asciiTheme="majorBidi" w:hAnsiTheme="majorBidi" w:cstheme="majorBidi"/>
          <w:b/>
          <w:bCs/>
          <w:spacing w:val="-3"/>
        </w:rPr>
        <w:t xml:space="preserve"> étage et dans le coin gauche  -</w:t>
      </w:r>
      <w:proofErr w:type="spellStart"/>
      <w:r w:rsidRPr="00196037">
        <w:rPr>
          <w:rFonts w:asciiTheme="majorBidi" w:hAnsiTheme="majorBidi" w:cstheme="majorBidi"/>
          <w:b/>
          <w:bCs/>
          <w:spacing w:val="-3"/>
        </w:rPr>
        <w:t>Tevregh</w:t>
      </w:r>
      <w:proofErr w:type="spellEnd"/>
      <w:r w:rsidRPr="00196037">
        <w:rPr>
          <w:rFonts w:asciiTheme="majorBidi" w:hAnsiTheme="majorBidi" w:cstheme="majorBidi"/>
          <w:b/>
          <w:bCs/>
          <w:spacing w:val="-3"/>
        </w:rPr>
        <w:t xml:space="preserve"> </w:t>
      </w:r>
      <w:proofErr w:type="spellStart"/>
      <w:r w:rsidRPr="00196037">
        <w:rPr>
          <w:rFonts w:asciiTheme="majorBidi" w:hAnsiTheme="majorBidi" w:cstheme="majorBidi"/>
          <w:b/>
          <w:bCs/>
          <w:spacing w:val="-3"/>
        </w:rPr>
        <w:t>Zeina</w:t>
      </w:r>
      <w:proofErr w:type="spellEnd"/>
      <w:r w:rsidRPr="00196037">
        <w:rPr>
          <w:rFonts w:asciiTheme="majorBidi" w:hAnsiTheme="majorBidi" w:cstheme="majorBidi"/>
          <w:b/>
          <w:bCs/>
          <w:spacing w:val="-3"/>
        </w:rPr>
        <w:t>-Nouakchott-Mauritanie »</w:t>
      </w:r>
    </w:p>
    <w:p w:rsidR="00D622A1" w:rsidRPr="00196037" w:rsidRDefault="00D622A1" w:rsidP="00D622A1">
      <w:pPr>
        <w:pStyle w:val="Paragraphedeliste"/>
        <w:rPr>
          <w:rFonts w:asciiTheme="majorBidi" w:hAnsiTheme="majorBidi" w:cstheme="majorBidi"/>
          <w:iCs/>
        </w:rPr>
      </w:pPr>
    </w:p>
    <w:p w:rsidR="00D622A1" w:rsidRPr="00196037" w:rsidRDefault="00D622A1" w:rsidP="00D622A1">
      <w:pPr>
        <w:tabs>
          <w:tab w:val="left" w:pos="833"/>
          <w:tab w:val="left" w:pos="1424"/>
          <w:tab w:val="left" w:pos="2149"/>
          <w:tab w:val="left" w:pos="2268"/>
          <w:tab w:val="left" w:pos="4166"/>
          <w:tab w:val="left" w:pos="4704"/>
          <w:tab w:val="left" w:pos="5546"/>
          <w:tab w:val="left" w:pos="6045"/>
          <w:tab w:val="left" w:pos="7048"/>
          <w:tab w:val="left" w:pos="8106"/>
          <w:tab w:val="left" w:pos="9188"/>
        </w:tabs>
        <w:kinsoku w:val="0"/>
        <w:overflowPunct w:val="0"/>
        <w:spacing w:before="6" w:line="276" w:lineRule="auto"/>
        <w:ind w:left="100" w:right="122"/>
        <w:jc w:val="both"/>
        <w:rPr>
          <w:rFonts w:asciiTheme="majorBidi" w:hAnsiTheme="majorBidi" w:cstheme="majorBidi"/>
          <w:iCs/>
        </w:rPr>
      </w:pPr>
      <w:r w:rsidRPr="00196037">
        <w:rPr>
          <w:rFonts w:asciiTheme="majorBidi" w:hAnsiTheme="majorBidi" w:cstheme="majorBidi"/>
          <w:iCs/>
        </w:rPr>
        <w:t>Les offres doivent comprendre une garantie d’un montant de trois cent mille Ouguiyas (300 000 MRU), elle doit être valide pour une durée de 120 jours à compter de la date limite de dépôt des offres. Les offres devront demeurer valides pendant une durée de 90 jours, à compter de la date limite de dépôt des offres.</w:t>
      </w:r>
    </w:p>
    <w:p w:rsidR="00D622A1" w:rsidRPr="00196037" w:rsidRDefault="00D622A1" w:rsidP="00D622A1">
      <w:pPr>
        <w:kinsoku w:val="0"/>
        <w:overflowPunct w:val="0"/>
        <w:spacing w:before="9" w:line="180" w:lineRule="exact"/>
        <w:jc w:val="right"/>
        <w:rPr>
          <w:rFonts w:asciiTheme="majorBidi" w:hAnsiTheme="majorBidi" w:cstheme="majorBidi"/>
          <w:iCs/>
        </w:rPr>
      </w:pPr>
    </w:p>
    <w:p w:rsidR="00D622A1" w:rsidRPr="00196037" w:rsidRDefault="00D622A1" w:rsidP="00D622A1">
      <w:pPr>
        <w:kinsoku w:val="0"/>
        <w:overflowPunct w:val="0"/>
        <w:spacing w:before="9" w:after="0" w:line="180" w:lineRule="exact"/>
        <w:jc w:val="center"/>
        <w:rPr>
          <w:rFonts w:asciiTheme="majorBidi" w:hAnsiTheme="majorBidi" w:cstheme="majorBidi"/>
          <w:b/>
          <w:bCs/>
          <w:iCs/>
        </w:rPr>
      </w:pPr>
      <w:r w:rsidRPr="00196037">
        <w:rPr>
          <w:rFonts w:asciiTheme="majorBidi" w:hAnsiTheme="majorBidi" w:cstheme="majorBidi"/>
          <w:iCs/>
        </w:rPr>
        <w:t xml:space="preserve">                                                                                             </w:t>
      </w:r>
      <w:r w:rsidRPr="00196037">
        <w:rPr>
          <w:rFonts w:asciiTheme="majorBidi" w:hAnsiTheme="majorBidi" w:cstheme="majorBidi"/>
          <w:b/>
          <w:bCs/>
          <w:iCs/>
        </w:rPr>
        <w:t>Le Coordonnateur du PRODEFI</w:t>
      </w:r>
    </w:p>
    <w:p w:rsidR="00D622A1" w:rsidRPr="00196037" w:rsidRDefault="00D622A1" w:rsidP="00D622A1">
      <w:pPr>
        <w:kinsoku w:val="0"/>
        <w:overflowPunct w:val="0"/>
        <w:spacing w:before="9" w:after="0" w:line="180" w:lineRule="exact"/>
        <w:jc w:val="center"/>
        <w:rPr>
          <w:rFonts w:asciiTheme="majorBidi" w:hAnsiTheme="majorBidi" w:cstheme="majorBidi"/>
          <w:b/>
          <w:bCs/>
          <w:iCs/>
        </w:rPr>
      </w:pPr>
    </w:p>
    <w:p w:rsidR="00D622A1" w:rsidRPr="00196037" w:rsidRDefault="00D622A1" w:rsidP="00D622A1">
      <w:pPr>
        <w:kinsoku w:val="0"/>
        <w:overflowPunct w:val="0"/>
        <w:spacing w:before="69" w:after="0"/>
        <w:jc w:val="center"/>
        <w:rPr>
          <w:rFonts w:asciiTheme="majorBidi" w:hAnsiTheme="majorBidi" w:cstheme="majorBidi"/>
          <w:b/>
          <w:bCs/>
          <w:iCs/>
        </w:rPr>
      </w:pPr>
      <w:r w:rsidRPr="00196037">
        <w:rPr>
          <w:rFonts w:asciiTheme="majorBidi" w:hAnsiTheme="majorBidi" w:cstheme="majorBidi"/>
          <w:iCs/>
        </w:rPr>
        <w:t xml:space="preserve">                                                                                           </w:t>
      </w:r>
      <w:proofErr w:type="spellStart"/>
      <w:r w:rsidRPr="00196037">
        <w:rPr>
          <w:rFonts w:asciiTheme="majorBidi" w:hAnsiTheme="majorBidi" w:cstheme="majorBidi"/>
          <w:b/>
          <w:bCs/>
          <w:iCs/>
        </w:rPr>
        <w:t>Abdallahi</w:t>
      </w:r>
      <w:proofErr w:type="spellEnd"/>
      <w:r w:rsidRPr="00196037">
        <w:rPr>
          <w:rFonts w:asciiTheme="majorBidi" w:hAnsiTheme="majorBidi" w:cstheme="majorBidi"/>
          <w:b/>
          <w:bCs/>
          <w:iCs/>
        </w:rPr>
        <w:t xml:space="preserve"> Baba ZEYAD</w:t>
      </w:r>
    </w:p>
    <w:p w:rsidR="00CF5FB7" w:rsidRPr="00196037" w:rsidRDefault="00F97091" w:rsidP="00D622A1">
      <w:pPr>
        <w:spacing w:after="0"/>
        <w:rPr>
          <w:rFonts w:asciiTheme="majorBidi" w:hAnsiTheme="majorBidi" w:cstheme="majorBidi"/>
        </w:rPr>
      </w:pPr>
    </w:p>
    <w:sectPr w:rsidR="00CF5FB7" w:rsidRPr="001960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4052E6F8"/>
    <w:lvl w:ilvl="0">
      <w:start w:val="1"/>
      <w:numFmt w:val="decimal"/>
      <w:lvlText w:val="%1."/>
      <w:lvlJc w:val="left"/>
      <w:pPr>
        <w:ind w:hanging="720"/>
      </w:pPr>
      <w:rPr>
        <w:rFonts w:ascii="Times New Roman" w:hAnsi="Times New Roman" w:cs="Times New Roman"/>
        <w:b w:val="0"/>
        <w:bCs w:val="0"/>
        <w:sz w:val="20"/>
        <w:szCs w:val="20"/>
      </w:rPr>
    </w:lvl>
    <w:lvl w:ilvl="1">
      <w:start w:val="1"/>
      <w:numFmt w:val="lowerLetter"/>
      <w:lvlText w:val="%2)"/>
      <w:lvlJc w:val="left"/>
      <w:pPr>
        <w:ind w:hanging="284"/>
      </w:pPr>
      <w:rPr>
        <w:rFonts w:ascii="Times New Roman" w:hAnsi="Times New Roman" w:cs="Times New Roman"/>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31BA570D"/>
    <w:multiLevelType w:val="singleLevel"/>
    <w:tmpl w:val="601A4CCA"/>
    <w:lvl w:ilvl="0">
      <w:start w:val="1"/>
      <w:numFmt w:val="bullet"/>
      <w:lvlText w:val="-"/>
      <w:lvlJc w:val="left"/>
      <w:pPr>
        <w:tabs>
          <w:tab w:val="num" w:pos="360"/>
        </w:tabs>
        <w:ind w:left="360" w:hanging="360"/>
      </w:pPr>
      <w:rPr>
        <w:rFonts w:ascii="Times New Roman" w:hAnsi="Times New Roman" w:hint="default"/>
      </w:rPr>
    </w:lvl>
  </w:abstractNum>
  <w:abstractNum w:abstractNumId="2">
    <w:nsid w:val="554463B6"/>
    <w:multiLevelType w:val="hybridMultilevel"/>
    <w:tmpl w:val="3BD84136"/>
    <w:lvl w:ilvl="0" w:tplc="C442A18C">
      <w:start w:val="13"/>
      <w:numFmt w:val="decimal"/>
      <w:lvlText w:val="%1."/>
      <w:lvlJc w:val="left"/>
      <w:pPr>
        <w:ind w:left="720" w:hanging="360"/>
      </w:pPr>
      <w:rPr>
        <w:rFonts w:hint="default"/>
        <w:b/>
        <w:bCs/>
      </w:rPr>
    </w:lvl>
    <w:lvl w:ilvl="1" w:tplc="075E0674">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start w:val="1"/>
      <w:numFmt w:val="lowerLetter"/>
      <w:lvlText w:val="%5."/>
      <w:lvlJc w:val="left"/>
      <w:pPr>
        <w:ind w:left="786"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A1"/>
    <w:rsid w:val="00196037"/>
    <w:rsid w:val="00543745"/>
    <w:rsid w:val="00D622A1"/>
    <w:rsid w:val="00F12023"/>
    <w:rsid w:val="00F970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73951-5C01-487E-8028-BD69D7CA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2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s,References,- List tir,liste 1,puce 1,Paragraphe  revu,itens,List Paragraph,Bullets,Bullet L1,Liste 1,Numbered List Paragraph,ReferencesCxSpLast,List Paragraph (numbered (a)),texte de base,Puce focus,List Paragraph Char Char,l"/>
    <w:basedOn w:val="Normal"/>
    <w:link w:val="ParagraphedelisteCar"/>
    <w:uiPriority w:val="34"/>
    <w:qFormat/>
    <w:rsid w:val="00D622A1"/>
    <w:pPr>
      <w:ind w:left="720"/>
      <w:contextualSpacing/>
    </w:pPr>
  </w:style>
  <w:style w:type="character" w:styleId="Lienhypertexte">
    <w:name w:val="Hyperlink"/>
    <w:basedOn w:val="Policepardfaut"/>
    <w:uiPriority w:val="99"/>
    <w:unhideWhenUsed/>
    <w:rsid w:val="00D622A1"/>
    <w:rPr>
      <w:color w:val="0563C1" w:themeColor="hyperlink"/>
      <w:u w:val="single"/>
    </w:rPr>
  </w:style>
  <w:style w:type="character" w:customStyle="1" w:styleId="ParagraphedelisteCar">
    <w:name w:val="Paragraphe de liste Car"/>
    <w:aliases w:val="Puces Car,References Car,- List tir Car,liste 1 Car,puce 1 Car,Paragraphe  revu Car,itens Car,List Paragraph Car,Bullets Car,Bullet L1 Car,Liste 1 Car,Numbered List Paragraph Car,ReferencesCxSpLast Car,texte de base Car,l Car"/>
    <w:link w:val="Paragraphedeliste"/>
    <w:uiPriority w:val="34"/>
    <w:qFormat/>
    <w:rsid w:val="00D622A1"/>
  </w:style>
  <w:style w:type="paragraph" w:customStyle="1" w:styleId="Titre71">
    <w:name w:val="Titre 71"/>
    <w:basedOn w:val="Normal"/>
    <w:uiPriority w:val="1"/>
    <w:qFormat/>
    <w:rsid w:val="00D622A1"/>
    <w:pPr>
      <w:widowControl w:val="0"/>
      <w:autoSpaceDE w:val="0"/>
      <w:autoSpaceDN w:val="0"/>
      <w:adjustRightInd w:val="0"/>
      <w:spacing w:after="0" w:line="240" w:lineRule="auto"/>
      <w:ind w:left="182"/>
      <w:outlineLvl w:val="6"/>
    </w:pPr>
    <w:rPr>
      <w:rFonts w:ascii="Arial" w:eastAsia="Times New Roman" w:hAnsi="Arial" w:cs="Arial"/>
      <w:b/>
      <w:bCs/>
      <w:i/>
      <w:iCs/>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gp@prodefi.m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gp@prodefi.m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5017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Yehdhih Taher</dc:creator>
  <cp:keywords/>
  <dc:description/>
  <cp:lastModifiedBy>admin</cp:lastModifiedBy>
  <cp:revision>2</cp:revision>
  <dcterms:created xsi:type="dcterms:W3CDTF">2024-08-12T14:19:00Z</dcterms:created>
  <dcterms:modified xsi:type="dcterms:W3CDTF">2024-08-12T14:19:00Z</dcterms:modified>
</cp:coreProperties>
</file>