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DA174" w14:textId="77777777" w:rsidR="003D002E" w:rsidRDefault="003D002E" w:rsidP="003D002E">
      <w:pPr>
        <w:pStyle w:val="Heading1a"/>
        <w:keepNext w:val="0"/>
        <w:keepLines w:val="0"/>
        <w:tabs>
          <w:tab w:val="clear" w:pos="-720"/>
        </w:tabs>
        <w:suppressAutoHyphens w:val="0"/>
        <w:rPr>
          <w:bCs/>
          <w:smallCaps w:val="0"/>
          <w:sz w:val="44"/>
          <w:szCs w:val="44"/>
          <w:lang w:val="fr-FR"/>
        </w:rPr>
      </w:pPr>
      <w:r>
        <w:rPr>
          <w:bCs/>
          <w:smallCaps w:val="0"/>
          <w:sz w:val="44"/>
          <w:szCs w:val="44"/>
          <w:lang w:val="fr-FR"/>
        </w:rPr>
        <w:t>Avis d’</w:t>
      </w:r>
      <w:r w:rsidRPr="008D5992">
        <w:rPr>
          <w:bCs/>
          <w:smallCaps w:val="0"/>
          <w:sz w:val="44"/>
          <w:szCs w:val="44"/>
          <w:lang w:val="fr-FR"/>
        </w:rPr>
        <w:t>Appel d’</w:t>
      </w:r>
      <w:r>
        <w:rPr>
          <w:bCs/>
          <w:smallCaps w:val="0"/>
          <w:sz w:val="44"/>
          <w:szCs w:val="44"/>
          <w:lang w:val="fr-FR"/>
        </w:rPr>
        <w:t>O</w:t>
      </w:r>
      <w:r w:rsidRPr="008D5992">
        <w:rPr>
          <w:bCs/>
          <w:smallCaps w:val="0"/>
          <w:sz w:val="44"/>
          <w:szCs w:val="44"/>
          <w:lang w:val="fr-FR"/>
        </w:rPr>
        <w:t>ffres</w:t>
      </w:r>
      <w:r>
        <w:rPr>
          <w:bCs/>
          <w:smallCaps w:val="0"/>
          <w:sz w:val="44"/>
          <w:szCs w:val="44"/>
          <w:lang w:val="fr-FR"/>
        </w:rPr>
        <w:t xml:space="preserve"> National</w:t>
      </w:r>
    </w:p>
    <w:p w14:paraId="4CA7DDFE" w14:textId="77777777" w:rsidR="003D002E" w:rsidRPr="008D5992" w:rsidRDefault="003D002E" w:rsidP="003D002E">
      <w:pPr>
        <w:pStyle w:val="Heading1a"/>
        <w:keepNext w:val="0"/>
        <w:keepLines w:val="0"/>
        <w:tabs>
          <w:tab w:val="clear" w:pos="-720"/>
        </w:tabs>
        <w:suppressAutoHyphens w:val="0"/>
        <w:rPr>
          <w:bCs/>
          <w:smallCaps w:val="0"/>
          <w:sz w:val="44"/>
          <w:szCs w:val="44"/>
          <w:lang w:val="fr-FR"/>
        </w:rPr>
      </w:pPr>
    </w:p>
    <w:p w14:paraId="5EFC470B" w14:textId="19B50EF9" w:rsidR="003D002E" w:rsidRPr="00200F31" w:rsidRDefault="003D002E" w:rsidP="003D002E">
      <w:pPr>
        <w:suppressAutoHyphens/>
        <w:spacing w:before="120" w:after="120"/>
        <w:jc w:val="center"/>
        <w:rPr>
          <w:b/>
          <w:bCs/>
          <w:szCs w:val="24"/>
        </w:rPr>
      </w:pPr>
      <w:r w:rsidRPr="00200F31">
        <w:rPr>
          <w:b/>
          <w:bCs/>
          <w:iCs/>
          <w:u w:val="single"/>
        </w:rPr>
        <w:t>0</w:t>
      </w:r>
      <w:r w:rsidR="00200F31" w:rsidRPr="00200F31">
        <w:rPr>
          <w:b/>
          <w:bCs/>
          <w:iCs/>
          <w:u w:val="single"/>
        </w:rPr>
        <w:t>4</w:t>
      </w:r>
      <w:r w:rsidRPr="00200F31">
        <w:rPr>
          <w:b/>
          <w:bCs/>
          <w:iCs/>
          <w:u w:val="single"/>
        </w:rPr>
        <w:t>/CPMP/ME</w:t>
      </w:r>
      <w:r w:rsidR="004C0B08" w:rsidRPr="00200F31">
        <w:rPr>
          <w:b/>
          <w:bCs/>
          <w:iCs/>
          <w:u w:val="single"/>
        </w:rPr>
        <w:t>DD</w:t>
      </w:r>
      <w:r w:rsidRPr="00200F31">
        <w:rPr>
          <w:b/>
          <w:bCs/>
          <w:iCs/>
          <w:u w:val="single"/>
        </w:rPr>
        <w:t>/WACA-MR/202</w:t>
      </w:r>
      <w:r w:rsidR="004C0B08" w:rsidRPr="00200F31">
        <w:rPr>
          <w:b/>
          <w:bCs/>
          <w:iCs/>
          <w:u w:val="single"/>
        </w:rPr>
        <w:t>4</w:t>
      </w:r>
    </w:p>
    <w:p w14:paraId="0F3E4ECF" w14:textId="77777777" w:rsidR="003D002E" w:rsidRDefault="003D002E" w:rsidP="003D002E">
      <w:pPr>
        <w:spacing w:before="60" w:after="60"/>
        <w:rPr>
          <w:i/>
          <w:iCs/>
        </w:rPr>
      </w:pPr>
    </w:p>
    <w:p w14:paraId="64621E8F" w14:textId="77777777" w:rsidR="003D002E" w:rsidRPr="0055090C" w:rsidRDefault="003D002E" w:rsidP="003D002E">
      <w:pPr>
        <w:spacing w:before="60" w:after="60"/>
        <w:rPr>
          <w:iCs/>
        </w:rPr>
      </w:pPr>
      <w:r w:rsidRPr="0055090C">
        <w:rPr>
          <w:b/>
          <w:iCs/>
        </w:rPr>
        <w:t>Pays :</w:t>
      </w:r>
      <w:r w:rsidRPr="0055090C">
        <w:rPr>
          <w:iCs/>
        </w:rPr>
        <w:t xml:space="preserve"> République Islamique de Mauritanie</w:t>
      </w:r>
    </w:p>
    <w:p w14:paraId="233B391B" w14:textId="65EE8BA7" w:rsidR="003D002E" w:rsidRPr="0055090C" w:rsidRDefault="003D002E" w:rsidP="003D002E">
      <w:pPr>
        <w:spacing w:before="60" w:after="60"/>
        <w:rPr>
          <w:bCs/>
          <w:iCs/>
        </w:rPr>
      </w:pPr>
      <w:r w:rsidRPr="0055090C">
        <w:rPr>
          <w:b/>
          <w:bCs/>
          <w:iCs/>
        </w:rPr>
        <w:t>Nom du Projet :</w:t>
      </w:r>
      <w:r w:rsidRPr="0055090C">
        <w:rPr>
          <w:bCs/>
          <w:iCs/>
        </w:rPr>
        <w:t xml:space="preserve"> </w:t>
      </w:r>
      <w:r w:rsidRPr="0055090C">
        <w:rPr>
          <w:bCs/>
          <w:iCs/>
          <w:szCs w:val="24"/>
        </w:rPr>
        <w:t xml:space="preserve">Projet d’Investissement Régional de Résilience des Zones Côtières en </w:t>
      </w:r>
      <w:r w:rsidR="004C0B08" w:rsidRPr="0055090C">
        <w:rPr>
          <w:bCs/>
          <w:iCs/>
          <w:szCs w:val="24"/>
        </w:rPr>
        <w:t>Afrique</w:t>
      </w:r>
      <w:r w:rsidRPr="0055090C">
        <w:rPr>
          <w:bCs/>
          <w:iCs/>
          <w:szCs w:val="24"/>
        </w:rPr>
        <w:t xml:space="preserve"> l’Ouest</w:t>
      </w:r>
      <w:r>
        <w:rPr>
          <w:bCs/>
          <w:iCs/>
          <w:szCs w:val="24"/>
        </w:rPr>
        <w:t xml:space="preserve"> pour la </w:t>
      </w:r>
      <w:r w:rsidR="004C0B08">
        <w:rPr>
          <w:bCs/>
          <w:iCs/>
          <w:szCs w:val="24"/>
        </w:rPr>
        <w:t xml:space="preserve">Mauritanie </w:t>
      </w:r>
      <w:r w:rsidR="004C0B08" w:rsidRPr="0055090C">
        <w:rPr>
          <w:bCs/>
          <w:iCs/>
          <w:szCs w:val="24"/>
        </w:rPr>
        <w:t>(</w:t>
      </w:r>
      <w:r w:rsidRPr="0055090C">
        <w:rPr>
          <w:bCs/>
          <w:iCs/>
          <w:szCs w:val="24"/>
        </w:rPr>
        <w:t>WACA-MR)</w:t>
      </w:r>
    </w:p>
    <w:p w14:paraId="320A7C87" w14:textId="77777777" w:rsidR="003D002E" w:rsidRPr="0055090C" w:rsidRDefault="003D002E" w:rsidP="003D002E">
      <w:pPr>
        <w:spacing w:before="60" w:after="60" w:line="360" w:lineRule="auto"/>
        <w:rPr>
          <w:bCs/>
          <w:iCs/>
        </w:rPr>
      </w:pPr>
      <w:r w:rsidRPr="0055090C">
        <w:rPr>
          <w:b/>
          <w:bCs/>
          <w:iCs/>
        </w:rPr>
        <w:t>Numéro du Don :</w:t>
      </w:r>
      <w:r w:rsidRPr="0055090C">
        <w:rPr>
          <w:bCs/>
          <w:iCs/>
        </w:rPr>
        <w:t xml:space="preserve"> 2880 Mau</w:t>
      </w:r>
    </w:p>
    <w:p w14:paraId="575817F7" w14:textId="77777777" w:rsidR="003D002E" w:rsidRPr="00390010" w:rsidRDefault="003D002E" w:rsidP="003D002E">
      <w:pPr>
        <w:rPr>
          <w:i/>
          <w:iCs/>
          <w:color w:val="3F4257"/>
          <w:szCs w:val="24"/>
          <w:shd w:val="clear" w:color="auto" w:fill="FFFFFF"/>
        </w:rPr>
      </w:pPr>
      <w:r w:rsidRPr="0055090C">
        <w:rPr>
          <w:b/>
          <w:bCs/>
          <w:iCs/>
        </w:rPr>
        <w:t>Intitulé</w:t>
      </w:r>
      <w:r w:rsidRPr="0055090C">
        <w:rPr>
          <w:b/>
          <w:iCs/>
        </w:rPr>
        <w:t xml:space="preserve"> </w:t>
      </w:r>
      <w:r w:rsidRPr="0055090C">
        <w:rPr>
          <w:b/>
          <w:bCs/>
          <w:iCs/>
        </w:rPr>
        <w:t>du Marché</w:t>
      </w:r>
      <w:r w:rsidRPr="0055090C">
        <w:rPr>
          <w:b/>
          <w:iCs/>
        </w:rPr>
        <w:t> :</w:t>
      </w:r>
      <w:r w:rsidRPr="00FC1DDF">
        <w:rPr>
          <w:b/>
          <w:i/>
          <w:iCs/>
        </w:rPr>
        <w:t xml:space="preserve"> </w:t>
      </w:r>
      <w:r w:rsidRPr="0055090C">
        <w:rPr>
          <w:iCs/>
          <w:color w:val="3F4257"/>
          <w:szCs w:val="24"/>
          <w:shd w:val="clear" w:color="auto" w:fill="FFFFFF"/>
        </w:rPr>
        <w:t>Acquisition des équipements pour la Police Environnementale</w:t>
      </w:r>
    </w:p>
    <w:p w14:paraId="699C3F29" w14:textId="0C3930C0" w:rsidR="003D002E" w:rsidRPr="00465886" w:rsidRDefault="003D002E" w:rsidP="003D002E">
      <w:pPr>
        <w:pStyle w:val="Heading1a"/>
        <w:keepNext w:val="0"/>
        <w:keepLines w:val="0"/>
        <w:tabs>
          <w:tab w:val="clear" w:pos="-720"/>
        </w:tabs>
        <w:suppressAutoHyphens w:val="0"/>
        <w:spacing w:before="120"/>
        <w:jc w:val="left"/>
        <w:rPr>
          <w:smallCaps w:val="0"/>
          <w:sz w:val="24"/>
          <w:u w:val="single"/>
          <w:lang w:val="fr-FR"/>
        </w:rPr>
      </w:pPr>
      <w:r w:rsidRPr="0055090C">
        <w:rPr>
          <w:iCs/>
          <w:sz w:val="24"/>
        </w:rPr>
        <w:t>DAO NO:</w:t>
      </w:r>
      <w:r>
        <w:rPr>
          <w:b w:val="0"/>
          <w:i/>
          <w:iCs/>
          <w:sz w:val="24"/>
        </w:rPr>
        <w:t xml:space="preserve"> </w:t>
      </w:r>
      <w:r>
        <w:rPr>
          <w:bCs/>
          <w:i/>
          <w:iCs/>
        </w:rPr>
        <w:t xml:space="preserve"> </w:t>
      </w:r>
      <w:r w:rsidRPr="00200F31">
        <w:rPr>
          <w:b w:val="0"/>
          <w:iCs/>
          <w:sz w:val="24"/>
          <w:u w:val="single"/>
        </w:rPr>
        <w:t>0</w:t>
      </w:r>
      <w:r w:rsidR="00200F31" w:rsidRPr="00200F31">
        <w:rPr>
          <w:b w:val="0"/>
          <w:iCs/>
          <w:sz w:val="24"/>
          <w:u w:val="single"/>
        </w:rPr>
        <w:t>4</w:t>
      </w:r>
      <w:r w:rsidRPr="00200F31">
        <w:rPr>
          <w:b w:val="0"/>
          <w:iCs/>
          <w:sz w:val="24"/>
          <w:u w:val="single"/>
        </w:rPr>
        <w:t>/CPMP/ME</w:t>
      </w:r>
      <w:r w:rsidR="004C0B08" w:rsidRPr="00200F31">
        <w:rPr>
          <w:b w:val="0"/>
          <w:iCs/>
          <w:sz w:val="24"/>
          <w:u w:val="single"/>
        </w:rPr>
        <w:t>DD</w:t>
      </w:r>
      <w:r w:rsidRPr="00200F31">
        <w:rPr>
          <w:b w:val="0"/>
          <w:iCs/>
          <w:sz w:val="24"/>
          <w:u w:val="single"/>
        </w:rPr>
        <w:t>/WACA-MR/202</w:t>
      </w:r>
      <w:r w:rsidR="004C0B08" w:rsidRPr="00200F31">
        <w:rPr>
          <w:b w:val="0"/>
          <w:iCs/>
          <w:sz w:val="24"/>
          <w:u w:val="single"/>
        </w:rPr>
        <w:t>4</w:t>
      </w:r>
    </w:p>
    <w:p w14:paraId="2A2FFF55" w14:textId="77777777" w:rsidR="003D002E" w:rsidRPr="008D5992" w:rsidRDefault="003D002E" w:rsidP="003D002E">
      <w:pPr>
        <w:suppressAutoHyphens/>
        <w:rPr>
          <w:bCs/>
          <w:i/>
          <w:iCs/>
          <w:szCs w:val="24"/>
        </w:rPr>
      </w:pPr>
    </w:p>
    <w:p w14:paraId="0E6327E3" w14:textId="77777777" w:rsidR="003D002E" w:rsidRPr="00AE1107" w:rsidRDefault="003D002E" w:rsidP="003D002E">
      <w:pPr>
        <w:numPr>
          <w:ilvl w:val="0"/>
          <w:numId w:val="1"/>
        </w:numPr>
        <w:suppressAutoHyphens/>
        <w:spacing w:after="120"/>
        <w:ind w:left="567" w:hanging="567"/>
        <w:jc w:val="both"/>
        <w:rPr>
          <w:b/>
          <w:bCs/>
          <w:iCs/>
          <w:szCs w:val="24"/>
        </w:rPr>
      </w:pPr>
      <w:r w:rsidRPr="00AE1107">
        <w:rPr>
          <w:szCs w:val="24"/>
        </w:rPr>
        <w:t xml:space="preserve">La République Islamique de Mauritanie a reçu un financement de la Banque Mondiale pour financer le </w:t>
      </w:r>
      <w:r w:rsidRPr="00AE1107">
        <w:rPr>
          <w:bCs/>
          <w:iCs/>
          <w:szCs w:val="24"/>
        </w:rPr>
        <w:t>Projet d’Investissement Régional de Résilience des Zones Côtières en Afrique de l’Ouest</w:t>
      </w:r>
      <w:r>
        <w:rPr>
          <w:bCs/>
          <w:iCs/>
          <w:szCs w:val="24"/>
        </w:rPr>
        <w:t xml:space="preserve"> pour la Mauritanie</w:t>
      </w:r>
      <w:r w:rsidRPr="00AE1107">
        <w:rPr>
          <w:bCs/>
          <w:iCs/>
          <w:szCs w:val="24"/>
        </w:rPr>
        <w:t xml:space="preserve"> (WACA-MR), </w:t>
      </w:r>
      <w:r w:rsidRPr="00AE1107">
        <w:rPr>
          <w:szCs w:val="24"/>
        </w:rPr>
        <w:t xml:space="preserve">et à l’intention d’utiliser une partie de ce Don pour effectuer des paiements au titre du Marché </w:t>
      </w:r>
      <w:r w:rsidRPr="00AE1107">
        <w:t xml:space="preserve">: </w:t>
      </w:r>
      <w:r w:rsidRPr="00AE1107">
        <w:rPr>
          <w:b/>
          <w:bCs/>
          <w:iCs/>
          <w:color w:val="3F4257"/>
          <w:szCs w:val="24"/>
          <w:shd w:val="clear" w:color="auto" w:fill="FFFFFF"/>
        </w:rPr>
        <w:t>Acquisition des équipements pour la Police Environnementale.</w:t>
      </w:r>
    </w:p>
    <w:p w14:paraId="0CFDF84C" w14:textId="77777777" w:rsidR="003D002E" w:rsidRPr="00AE1107" w:rsidRDefault="003D002E" w:rsidP="003D002E">
      <w:pPr>
        <w:numPr>
          <w:ilvl w:val="0"/>
          <w:numId w:val="1"/>
        </w:numPr>
        <w:suppressAutoHyphens/>
        <w:spacing w:before="240" w:after="120"/>
        <w:ind w:left="567" w:hanging="567"/>
        <w:jc w:val="both"/>
        <w:rPr>
          <w:szCs w:val="24"/>
        </w:rPr>
      </w:pPr>
      <w:r w:rsidRPr="00AE1107">
        <w:rPr>
          <w:szCs w:val="24"/>
        </w:rPr>
        <w:t xml:space="preserve">Le </w:t>
      </w:r>
      <w:r w:rsidRPr="00AE1107">
        <w:rPr>
          <w:bCs/>
          <w:iCs/>
          <w:szCs w:val="24"/>
        </w:rPr>
        <w:t xml:space="preserve">Projet d’Investissement Régional de Résilience des Zones Côtières en Afrique de l’Ouest </w:t>
      </w:r>
      <w:r>
        <w:rPr>
          <w:bCs/>
          <w:iCs/>
          <w:szCs w:val="24"/>
        </w:rPr>
        <w:t xml:space="preserve">pour la Mauritanie </w:t>
      </w:r>
      <w:r w:rsidRPr="00AE1107">
        <w:rPr>
          <w:bCs/>
          <w:iCs/>
          <w:szCs w:val="24"/>
        </w:rPr>
        <w:t xml:space="preserve">(WACA-MR), </w:t>
      </w:r>
      <w:r w:rsidRPr="00AE1107">
        <w:rPr>
          <w:szCs w:val="24"/>
        </w:rPr>
        <w:t xml:space="preserve">sollicite des offres fermées de la part de soumissionnaires éligibles et répondant aux qualifications requises ci-dessous pour les fornitures </w:t>
      </w:r>
      <w:r w:rsidRPr="00AE1107">
        <w:rPr>
          <w:b/>
          <w:bCs/>
          <w:iCs/>
          <w:color w:val="3F4257"/>
          <w:szCs w:val="24"/>
          <w:shd w:val="clear" w:color="auto" w:fill="FFFFFF"/>
        </w:rPr>
        <w:t>des équipements pour la Police Environnementale</w:t>
      </w:r>
      <w:r w:rsidRPr="00AE1107">
        <w:rPr>
          <w:b/>
          <w:bCs/>
          <w:iCs/>
          <w:szCs w:val="24"/>
        </w:rPr>
        <w:t xml:space="preserve"> </w:t>
      </w:r>
    </w:p>
    <w:p w14:paraId="062B445E" w14:textId="77777777" w:rsidR="003D002E" w:rsidRDefault="003D002E" w:rsidP="003D002E">
      <w:pPr>
        <w:keepNext/>
        <w:tabs>
          <w:tab w:val="left" w:pos="0"/>
          <w:tab w:val="left" w:pos="1701"/>
          <w:tab w:val="left" w:pos="3060"/>
        </w:tabs>
        <w:suppressAutoHyphens/>
        <w:spacing w:after="120"/>
        <w:jc w:val="both"/>
        <w:rPr>
          <w:b/>
          <w:bCs/>
          <w:szCs w:val="24"/>
        </w:rPr>
      </w:pPr>
    </w:p>
    <w:p w14:paraId="44EA8BEF" w14:textId="1C0721C3" w:rsidR="003D002E" w:rsidRPr="00E0763D" w:rsidRDefault="004C0B08" w:rsidP="003D002E">
      <w:pPr>
        <w:keepNext/>
        <w:tabs>
          <w:tab w:val="left" w:pos="0"/>
          <w:tab w:val="left" w:pos="1701"/>
          <w:tab w:val="left" w:pos="3060"/>
        </w:tabs>
        <w:suppressAutoHyphens/>
        <w:spacing w:after="120"/>
        <w:jc w:val="both"/>
        <w:rPr>
          <w:b/>
          <w:bCs/>
          <w:szCs w:val="24"/>
        </w:rPr>
      </w:pPr>
      <w:r w:rsidRPr="00E0763D">
        <w:rPr>
          <w:b/>
          <w:bCs/>
          <w:szCs w:val="24"/>
        </w:rPr>
        <w:t>Critères</w:t>
      </w:r>
      <w:r w:rsidR="003D002E" w:rsidRPr="00E0763D">
        <w:rPr>
          <w:b/>
          <w:bCs/>
          <w:szCs w:val="24"/>
        </w:rPr>
        <w:t xml:space="preserve"> de qualifications :</w:t>
      </w:r>
    </w:p>
    <w:p w14:paraId="75073C18" w14:textId="77777777" w:rsidR="003D002E" w:rsidRPr="000E43FB" w:rsidRDefault="003D002E" w:rsidP="003D002E">
      <w:pPr>
        <w:keepNext/>
        <w:tabs>
          <w:tab w:val="left" w:pos="0"/>
          <w:tab w:val="left" w:pos="1701"/>
          <w:tab w:val="left" w:pos="3060"/>
        </w:tabs>
        <w:suppressAutoHyphens/>
        <w:spacing w:after="120"/>
        <w:ind w:left="720"/>
        <w:jc w:val="both"/>
        <w:rPr>
          <w:b/>
          <w:bCs/>
          <w:szCs w:val="24"/>
        </w:rPr>
      </w:pPr>
      <w:r w:rsidRPr="000E43FB">
        <w:rPr>
          <w:b/>
          <w:bCs/>
          <w:szCs w:val="24"/>
        </w:rPr>
        <w:t>Capacité financière :</w:t>
      </w:r>
    </w:p>
    <w:p w14:paraId="3199509E" w14:textId="77777777" w:rsidR="003D002E" w:rsidRDefault="003D002E" w:rsidP="003D002E">
      <w:pPr>
        <w:tabs>
          <w:tab w:val="left" w:pos="0"/>
          <w:tab w:val="left" w:pos="3060"/>
        </w:tabs>
        <w:suppressAutoHyphens/>
        <w:spacing w:after="120"/>
        <w:ind w:left="1701"/>
        <w:jc w:val="both"/>
      </w:pPr>
      <w:r w:rsidRPr="008D5992">
        <w:rPr>
          <w:szCs w:val="24"/>
        </w:rPr>
        <w:t xml:space="preserve">Le Soumissionnaire doit fournir la preuve écrite qu’il satisfait aux exigences </w:t>
      </w:r>
      <w:r w:rsidRPr="008D5992">
        <w:rPr>
          <w:szCs w:val="24"/>
        </w:rPr>
        <w:br/>
        <w:t>ci-après</w:t>
      </w:r>
      <w:r>
        <w:rPr>
          <w:szCs w:val="24"/>
        </w:rPr>
        <w:t> </w:t>
      </w:r>
      <w:r>
        <w:t xml:space="preserve">  </w:t>
      </w:r>
    </w:p>
    <w:p w14:paraId="61B68674" w14:textId="16BED530" w:rsidR="003D002E" w:rsidRDefault="003D002E" w:rsidP="003D002E">
      <w:pPr>
        <w:tabs>
          <w:tab w:val="left" w:pos="0"/>
          <w:tab w:val="left" w:pos="3060"/>
        </w:tabs>
        <w:suppressAutoHyphens/>
        <w:spacing w:after="120"/>
        <w:ind w:left="1701"/>
        <w:jc w:val="both"/>
      </w:pPr>
      <w:r>
        <w:t xml:space="preserve">Fournir les états financiers certifiés des trois derniers exercices. Ces états financiers doivent montrer que la situation financière du soumissionnaire est équilibrée. Ces états financiers devront </w:t>
      </w:r>
      <w:r w:rsidR="004C0B08">
        <w:t>être</w:t>
      </w:r>
      <w:r>
        <w:t xml:space="preserve"> certifiés par un </w:t>
      </w:r>
      <w:r w:rsidR="004C0B08">
        <w:t>expert-comptable</w:t>
      </w:r>
      <w:r>
        <w:t xml:space="preserve"> </w:t>
      </w:r>
    </w:p>
    <w:p w14:paraId="3250EDCD" w14:textId="77777777" w:rsidR="003D002E" w:rsidRDefault="003D002E" w:rsidP="003D002E">
      <w:pPr>
        <w:tabs>
          <w:tab w:val="left" w:pos="0"/>
          <w:tab w:val="left" w:pos="3060"/>
        </w:tabs>
        <w:suppressAutoHyphens/>
        <w:spacing w:after="120"/>
        <w:ind w:left="1701"/>
        <w:jc w:val="both"/>
      </w:pPr>
      <w:r>
        <w:t xml:space="preserve">Avoir réalisé durant les trois dernières années, un chiffre d’affaires moyen égal au moins à </w:t>
      </w:r>
      <w:r w:rsidRPr="00865430">
        <w:rPr>
          <w:b/>
        </w:rPr>
        <w:t xml:space="preserve">deux </w:t>
      </w:r>
      <w:r>
        <w:rPr>
          <w:b/>
        </w:rPr>
        <w:t xml:space="preserve">(2) </w:t>
      </w:r>
      <w:r w:rsidRPr="00865430">
        <w:rPr>
          <w:b/>
        </w:rPr>
        <w:t>fois</w:t>
      </w:r>
      <w:r>
        <w:t xml:space="preserve"> le montant de l’offre.</w:t>
      </w:r>
    </w:p>
    <w:p w14:paraId="65BFAD42" w14:textId="71077308" w:rsidR="003D002E" w:rsidRPr="008D5992" w:rsidRDefault="003D002E" w:rsidP="003D002E">
      <w:pPr>
        <w:tabs>
          <w:tab w:val="left" w:pos="0"/>
          <w:tab w:val="left" w:pos="3060"/>
        </w:tabs>
        <w:suppressAutoHyphens/>
        <w:spacing w:after="120"/>
        <w:ind w:left="1701"/>
        <w:jc w:val="both"/>
        <w:rPr>
          <w:i/>
          <w:iCs/>
          <w:szCs w:val="24"/>
        </w:rPr>
      </w:pPr>
      <w:r>
        <w:t xml:space="preserve">Les chiffres d’affaires doivent </w:t>
      </w:r>
      <w:r w:rsidR="004C0B08">
        <w:t>être</w:t>
      </w:r>
      <w:r>
        <w:t xml:space="preserve"> </w:t>
      </w:r>
      <w:r w:rsidR="004C0B08">
        <w:t>attestés</w:t>
      </w:r>
      <w:r>
        <w:t xml:space="preserve"> par un organisme agrée (</w:t>
      </w:r>
      <w:r w:rsidR="004C0B08">
        <w:t>expert-comptable</w:t>
      </w:r>
      <w:r>
        <w:t xml:space="preserve">, Direction Générale des </w:t>
      </w:r>
      <w:r w:rsidR="004C0B08">
        <w:t>Impôts</w:t>
      </w:r>
      <w:r>
        <w:t xml:space="preserve"> (DGI), etc…………) ;</w:t>
      </w:r>
    </w:p>
    <w:p w14:paraId="0566AA60" w14:textId="77777777" w:rsidR="003D002E" w:rsidRPr="008E4075" w:rsidRDefault="003D002E" w:rsidP="003D002E">
      <w:pPr>
        <w:tabs>
          <w:tab w:val="left" w:pos="0"/>
          <w:tab w:val="left" w:pos="1701"/>
          <w:tab w:val="left" w:pos="3060"/>
        </w:tabs>
        <w:suppressAutoHyphens/>
        <w:spacing w:after="120"/>
        <w:ind w:left="720"/>
        <w:jc w:val="both"/>
        <w:rPr>
          <w:b/>
          <w:bCs/>
          <w:szCs w:val="24"/>
        </w:rPr>
      </w:pPr>
      <w:r w:rsidRPr="008E4075">
        <w:rPr>
          <w:b/>
          <w:bCs/>
          <w:szCs w:val="24"/>
        </w:rPr>
        <w:t>Capacité technique et expérience :</w:t>
      </w:r>
    </w:p>
    <w:p w14:paraId="4EA2DFD8" w14:textId="77777777" w:rsidR="003D002E" w:rsidRDefault="003D002E" w:rsidP="003D002E">
      <w:pPr>
        <w:tabs>
          <w:tab w:val="left" w:pos="0"/>
          <w:tab w:val="left" w:pos="3060"/>
        </w:tabs>
        <w:suppressAutoHyphens/>
        <w:spacing w:after="120"/>
        <w:ind w:left="1701"/>
        <w:jc w:val="both"/>
        <w:rPr>
          <w:szCs w:val="24"/>
        </w:rPr>
      </w:pPr>
      <w:r w:rsidRPr="008D5992">
        <w:rPr>
          <w:szCs w:val="24"/>
        </w:rPr>
        <w:t>Le Soumissionnaire doit prouver, documentation à l’appui qu’il satisfait aux exigences de capacité technique et d’expérience ci-après :</w:t>
      </w:r>
    </w:p>
    <w:p w14:paraId="5972396F" w14:textId="5EBDF420" w:rsidR="003D002E" w:rsidRDefault="003D002E" w:rsidP="003D002E">
      <w:pPr>
        <w:tabs>
          <w:tab w:val="left" w:pos="0"/>
          <w:tab w:val="left" w:pos="3060"/>
        </w:tabs>
        <w:suppressAutoHyphens/>
        <w:spacing w:after="120"/>
        <w:ind w:left="1701"/>
        <w:jc w:val="both"/>
      </w:pPr>
      <w:r>
        <w:rPr>
          <w:iCs/>
        </w:rPr>
        <w:t xml:space="preserve">Avoir réalisé au cours des cinq dernières années au moins deux marchés similaires et </w:t>
      </w:r>
      <w:r w:rsidRPr="00855F37">
        <w:t>de vale</w:t>
      </w:r>
      <w:r>
        <w:t xml:space="preserve">ur </w:t>
      </w:r>
      <w:r w:rsidRPr="00855F37">
        <w:t xml:space="preserve">supérieure ou égale </w:t>
      </w:r>
      <w:r>
        <w:t xml:space="preserve">au montant de la soumission. Seules seront considérés comme similaires les marchés </w:t>
      </w:r>
      <w:r>
        <w:rPr>
          <w:color w:val="000000"/>
        </w:rPr>
        <w:t>de</w:t>
      </w:r>
      <w:r w:rsidRPr="00F01540">
        <w:rPr>
          <w:color w:val="000000"/>
        </w:rPr>
        <w:t xml:space="preserve"> volume et </w:t>
      </w:r>
      <w:r>
        <w:rPr>
          <w:color w:val="000000"/>
        </w:rPr>
        <w:t xml:space="preserve">de </w:t>
      </w:r>
      <w:r w:rsidR="004C0B08">
        <w:rPr>
          <w:color w:val="000000"/>
        </w:rPr>
        <w:t>complexité semblables</w:t>
      </w:r>
      <w:r>
        <w:rPr>
          <w:color w:val="000000"/>
        </w:rPr>
        <w:t>.</w:t>
      </w:r>
    </w:p>
    <w:p w14:paraId="0E123A9C" w14:textId="2A8BFCFC" w:rsidR="003D002E" w:rsidRPr="008D5992" w:rsidRDefault="003D002E" w:rsidP="003D002E">
      <w:pPr>
        <w:tabs>
          <w:tab w:val="left" w:pos="0"/>
          <w:tab w:val="left" w:pos="3060"/>
        </w:tabs>
        <w:suppressAutoHyphens/>
        <w:spacing w:after="120"/>
        <w:ind w:left="1701"/>
        <w:jc w:val="both"/>
        <w:rPr>
          <w:szCs w:val="24"/>
        </w:rPr>
      </w:pPr>
      <w:r w:rsidRPr="00A50B48">
        <w:lastRenderedPageBreak/>
        <w:t xml:space="preserve">A cet effet, le soumissionnaire doit joindre à son offre la liste des marchés exécutés et copie de toute preuve (attestations de bonne exécution (par une institution publique, parapublique ou internationale reconnue), </w:t>
      </w:r>
      <w:r w:rsidR="000A6B32">
        <w:t>les pages de garde, et les pages de signature de contrats.</w:t>
      </w:r>
    </w:p>
    <w:p w14:paraId="6C5F19A2" w14:textId="77777777" w:rsidR="003D002E" w:rsidRPr="008D5992" w:rsidRDefault="003D002E" w:rsidP="003D002E">
      <w:pPr>
        <w:numPr>
          <w:ilvl w:val="0"/>
          <w:numId w:val="1"/>
        </w:numPr>
        <w:suppressAutoHyphens/>
        <w:spacing w:before="240" w:after="120"/>
        <w:ind w:left="567" w:hanging="567"/>
        <w:jc w:val="both"/>
        <w:rPr>
          <w:szCs w:val="24"/>
        </w:rPr>
      </w:pPr>
      <w:r w:rsidRPr="008D5992">
        <w:rPr>
          <w:szCs w:val="24"/>
        </w:rPr>
        <w:t xml:space="preserve">La procédure sera conduite par mise en concurrence </w:t>
      </w:r>
      <w:r>
        <w:rPr>
          <w:szCs w:val="24"/>
        </w:rPr>
        <w:t>nationale ouverte en</w:t>
      </w:r>
      <w:r w:rsidRPr="008D5992">
        <w:rPr>
          <w:szCs w:val="24"/>
        </w:rPr>
        <w:t xml:space="preserve"> recourant à un Appel d’Offres</w:t>
      </w:r>
      <w:r>
        <w:rPr>
          <w:szCs w:val="24"/>
        </w:rPr>
        <w:t xml:space="preserve"> National </w:t>
      </w:r>
      <w:r w:rsidRPr="008D5992">
        <w:rPr>
          <w:szCs w:val="24"/>
        </w:rPr>
        <w:t>(AO</w:t>
      </w:r>
      <w:r>
        <w:rPr>
          <w:szCs w:val="24"/>
        </w:rPr>
        <w:t>N</w:t>
      </w:r>
      <w:r w:rsidRPr="008D5992">
        <w:rPr>
          <w:szCs w:val="24"/>
        </w:rPr>
        <w:t>) telle que définie dans le « </w:t>
      </w:r>
      <w:r w:rsidRPr="008D5992">
        <w:rPr>
          <w:iCs/>
          <w:szCs w:val="24"/>
        </w:rPr>
        <w:t>Règlement applicable aux Emprunteurs – Passation des Marchés dans le cadre de Financement de Projets d’Investissement</w:t>
      </w:r>
      <w:r>
        <w:rPr>
          <w:i/>
          <w:iCs/>
          <w:szCs w:val="24"/>
        </w:rPr>
        <w:t xml:space="preserve"> de 2016 mis à jour en novembre 2017, et 2020 </w:t>
      </w:r>
      <w:r w:rsidRPr="008D5992">
        <w:rPr>
          <w:iCs/>
          <w:szCs w:val="24"/>
        </w:rPr>
        <w:t>de la Banque Mondiale (« le Règlement de passation des marchés »),</w:t>
      </w:r>
      <w:r w:rsidRPr="008D5992">
        <w:rPr>
          <w:szCs w:val="24"/>
        </w:rPr>
        <w:t xml:space="preserve"> et ouverte à tous les soumissionnaires de pays éligibles tels que définis dans les Règles</w:t>
      </w:r>
      <w:r>
        <w:rPr>
          <w:szCs w:val="24"/>
        </w:rPr>
        <w:t xml:space="preserve"> </w:t>
      </w:r>
      <w:r w:rsidRPr="008D5992">
        <w:rPr>
          <w:iCs/>
          <w:szCs w:val="24"/>
        </w:rPr>
        <w:t>de passation des marchés</w:t>
      </w:r>
      <w:r>
        <w:rPr>
          <w:iCs/>
          <w:szCs w:val="24"/>
        </w:rPr>
        <w:t xml:space="preserve">, et </w:t>
      </w:r>
      <w:r>
        <w:rPr>
          <w:color w:val="222222"/>
          <w:shd w:val="clear" w:color="auto" w:fill="FFFFFF"/>
        </w:rPr>
        <w:t>la nouvelle loi (2021-024) du 29 décembre 2021, et ses textes d’applications.</w:t>
      </w:r>
      <w:r w:rsidRPr="008D5992">
        <w:rPr>
          <w:szCs w:val="24"/>
        </w:rPr>
        <w:t xml:space="preserve">. </w:t>
      </w:r>
    </w:p>
    <w:p w14:paraId="17674714" w14:textId="77777777" w:rsidR="003D002E" w:rsidRPr="00E76BEF" w:rsidRDefault="003D002E" w:rsidP="003D002E">
      <w:pPr>
        <w:pStyle w:val="TitreTR"/>
        <w:numPr>
          <w:ilvl w:val="0"/>
          <w:numId w:val="1"/>
        </w:numPr>
        <w:tabs>
          <w:tab w:val="clear" w:pos="720"/>
          <w:tab w:val="clear" w:pos="9000"/>
          <w:tab w:val="clear" w:pos="9360"/>
          <w:tab w:val="left" w:pos="567"/>
        </w:tabs>
        <w:overflowPunct/>
        <w:autoSpaceDE/>
        <w:autoSpaceDN/>
        <w:adjustRightInd/>
        <w:ind w:left="284" w:hanging="284"/>
        <w:textAlignment w:val="auto"/>
        <w:rPr>
          <w:b/>
          <w:sz w:val="20"/>
        </w:rPr>
      </w:pPr>
      <w:r w:rsidRPr="008D5992">
        <w:rPr>
          <w:szCs w:val="24"/>
        </w:rPr>
        <w:t xml:space="preserve">Les Soumissionnaires intéressés et éligibles peuvent obtenir des informations auprès de </w:t>
      </w:r>
      <w:r>
        <w:rPr>
          <w:szCs w:val="24"/>
        </w:rPr>
        <w:t xml:space="preserve">  </w:t>
      </w:r>
      <w:r>
        <w:rPr>
          <w:b/>
          <w:sz w:val="20"/>
        </w:rPr>
        <w:t xml:space="preserve">l’adresse du </w:t>
      </w:r>
      <w:r w:rsidRPr="0084419F">
        <w:rPr>
          <w:b/>
          <w:iCs/>
          <w:szCs w:val="24"/>
        </w:rPr>
        <w:t>Projet d’Investissement Régional de Résilience des Zones Côtières en Afrique de l’Ouest pour la Mauritanie (WACA-MR)</w:t>
      </w:r>
      <w:r w:rsidRPr="00E76BEF">
        <w:t xml:space="preserve"> </w:t>
      </w:r>
      <w:r>
        <w:t xml:space="preserve">mentionnée ci-après : </w:t>
      </w:r>
    </w:p>
    <w:p w14:paraId="701E7B0B" w14:textId="77777777" w:rsidR="003D002E" w:rsidRPr="00F00CA2" w:rsidRDefault="003D002E" w:rsidP="003D002E">
      <w:pPr>
        <w:pStyle w:val="TitreTR"/>
        <w:tabs>
          <w:tab w:val="clear" w:pos="9000"/>
          <w:tab w:val="clear" w:pos="9360"/>
          <w:tab w:val="left" w:pos="567"/>
        </w:tabs>
        <w:overflowPunct/>
        <w:autoSpaceDE/>
        <w:autoSpaceDN/>
        <w:adjustRightInd/>
        <w:textAlignment w:val="auto"/>
        <w:rPr>
          <w:b/>
          <w:szCs w:val="24"/>
        </w:rPr>
      </w:pPr>
      <w:r w:rsidRPr="00F00CA2">
        <w:rPr>
          <w:b/>
          <w:szCs w:val="24"/>
        </w:rPr>
        <w:t xml:space="preserve">Situé à côté de l’Ambassade Américaine, BP : 7989 - Tel : +222 45 24 41 40. Site Web : www.waca.mr Nouakchott –Mauritanie, </w:t>
      </w:r>
      <w:r w:rsidRPr="00F00CA2">
        <w:rPr>
          <w:szCs w:val="24"/>
        </w:rPr>
        <w:t xml:space="preserve">et prendre connaissance des documents d’Appel d’offres National à l’adresse mentionnée ci-dessous pendant tous les jours ouvrables de 9h00 à 17 h00 sauf vendredi de 9h00 à 12h00 heure locale </w:t>
      </w:r>
    </w:p>
    <w:p w14:paraId="5C63385A" w14:textId="78073980" w:rsidR="003D002E" w:rsidRPr="008D5992" w:rsidRDefault="003D002E" w:rsidP="003D002E">
      <w:pPr>
        <w:numPr>
          <w:ilvl w:val="0"/>
          <w:numId w:val="1"/>
        </w:numPr>
        <w:suppressAutoHyphens/>
        <w:spacing w:before="240" w:after="120"/>
        <w:ind w:left="567" w:hanging="567"/>
        <w:jc w:val="both"/>
        <w:rPr>
          <w:szCs w:val="24"/>
        </w:rPr>
      </w:pPr>
      <w:r w:rsidRPr="008D5992">
        <w:rPr>
          <w:szCs w:val="24"/>
        </w:rPr>
        <w:t xml:space="preserve">Le Dossier d’Appel d’offres en </w:t>
      </w:r>
      <w:r>
        <w:rPr>
          <w:i/>
          <w:iCs/>
          <w:szCs w:val="24"/>
        </w:rPr>
        <w:t xml:space="preserve">langue française </w:t>
      </w:r>
      <w:r w:rsidRPr="008D5992">
        <w:rPr>
          <w:szCs w:val="24"/>
        </w:rPr>
        <w:t>peut être acheté par tout Soumissionnaire intéressé</w:t>
      </w:r>
      <w:r>
        <w:rPr>
          <w:szCs w:val="24"/>
        </w:rPr>
        <w:t xml:space="preserve"> </w:t>
      </w:r>
      <w:r w:rsidRPr="008D5992">
        <w:rPr>
          <w:szCs w:val="24"/>
        </w:rPr>
        <w:t xml:space="preserve">en formulant une demande écrite à l’adresse ci-dessous </w:t>
      </w:r>
      <w:r>
        <w:rPr>
          <w:b/>
          <w:sz w:val="20"/>
        </w:rPr>
        <w:t>contre un reçu de versement de deux mille (2</w:t>
      </w:r>
      <w:r w:rsidRPr="00197024">
        <w:rPr>
          <w:b/>
          <w:sz w:val="20"/>
        </w:rPr>
        <w:t xml:space="preserve">000 </w:t>
      </w:r>
      <w:r>
        <w:rPr>
          <w:b/>
          <w:sz w:val="20"/>
        </w:rPr>
        <w:t xml:space="preserve">MRU) ouguiya </w:t>
      </w:r>
      <w:r w:rsidRPr="00197024">
        <w:rPr>
          <w:b/>
          <w:sz w:val="20"/>
        </w:rPr>
        <w:t>au trésor public. Ce montant est non remboursable.</w:t>
      </w:r>
    </w:p>
    <w:p w14:paraId="6575A923" w14:textId="71E28611" w:rsidR="003D002E" w:rsidRPr="00522E03" w:rsidRDefault="003D002E" w:rsidP="003D002E">
      <w:pPr>
        <w:numPr>
          <w:ilvl w:val="0"/>
          <w:numId w:val="1"/>
        </w:numPr>
        <w:suppressAutoHyphens/>
        <w:spacing w:before="240" w:after="120"/>
        <w:ind w:left="567" w:hanging="567"/>
        <w:jc w:val="both"/>
        <w:rPr>
          <w:szCs w:val="24"/>
        </w:rPr>
      </w:pPr>
      <w:r w:rsidRPr="008D5992">
        <w:rPr>
          <w:szCs w:val="24"/>
        </w:rPr>
        <w:t>Les offres devront être remises à l’adresse ci-dessous</w:t>
      </w:r>
      <w:r w:rsidRPr="008D5992">
        <w:rPr>
          <w:rStyle w:val="Appelnotedebasdep"/>
          <w:szCs w:val="24"/>
        </w:rPr>
        <w:footnoteReference w:id="1"/>
      </w:r>
      <w:r>
        <w:rPr>
          <w:szCs w:val="24"/>
        </w:rPr>
        <w:t xml:space="preserve"> au plus </w:t>
      </w:r>
      <w:r w:rsidRPr="00E86316">
        <w:rPr>
          <w:szCs w:val="24"/>
        </w:rPr>
        <w:t xml:space="preserve">tard </w:t>
      </w:r>
      <w:r w:rsidR="00463BEB" w:rsidRPr="00463BEB">
        <w:rPr>
          <w:b/>
          <w:szCs w:val="24"/>
        </w:rPr>
        <w:t xml:space="preserve">le lundi 23 septembre 2024 </w:t>
      </w:r>
      <w:r w:rsidRPr="00463BEB">
        <w:rPr>
          <w:b/>
          <w:bCs/>
          <w:szCs w:val="24"/>
        </w:rPr>
        <w:t>à 12 h 00, heure locale</w:t>
      </w:r>
      <w:r w:rsidRPr="00E86316">
        <w:rPr>
          <w:szCs w:val="24"/>
        </w:rPr>
        <w:t>. La</w:t>
      </w:r>
      <w:r w:rsidRPr="008D5992">
        <w:rPr>
          <w:szCs w:val="24"/>
        </w:rPr>
        <w:t xml:space="preserve"> soumission des offres par voie électronique </w:t>
      </w:r>
      <w:r w:rsidRPr="008D5992">
        <w:rPr>
          <w:i/>
          <w:iCs/>
          <w:szCs w:val="24"/>
        </w:rPr>
        <w:t>ne sera pas</w:t>
      </w:r>
      <w:r w:rsidRPr="008D5992">
        <w:rPr>
          <w:szCs w:val="24"/>
        </w:rPr>
        <w:t xml:space="preserve"> autorisée. Les offres remises en retard ne seront pas acceptées. Les offres seront ouvertes en présence des représentants des soumissionnaires et des personnes présente</w:t>
      </w:r>
      <w:r>
        <w:rPr>
          <w:szCs w:val="24"/>
        </w:rPr>
        <w:t xml:space="preserve">s à l’adresse de </w:t>
      </w:r>
      <w:r w:rsidRPr="00C86E76">
        <w:rPr>
          <w:b/>
          <w:sz w:val="20"/>
        </w:rPr>
        <w:t xml:space="preserve">la Commission </w:t>
      </w:r>
      <w:r>
        <w:rPr>
          <w:b/>
          <w:sz w:val="20"/>
        </w:rPr>
        <w:t>de Passation de</w:t>
      </w:r>
      <w:r w:rsidRPr="00A40A6C">
        <w:rPr>
          <w:color w:val="040404"/>
        </w:rPr>
        <w:t xml:space="preserve"> </w:t>
      </w:r>
      <w:r w:rsidRPr="009711D2">
        <w:rPr>
          <w:rStyle w:val="lev"/>
          <w:color w:val="040404"/>
        </w:rPr>
        <w:t>Marchés Publics du Ministère de l’Environne</w:t>
      </w:r>
      <w:r>
        <w:rPr>
          <w:rStyle w:val="lev"/>
          <w:color w:val="040404"/>
        </w:rPr>
        <w:t>ment</w:t>
      </w:r>
      <w:r w:rsidR="004C0B08">
        <w:rPr>
          <w:rStyle w:val="lev"/>
          <w:color w:val="040404"/>
        </w:rPr>
        <w:t xml:space="preserve"> et du Développement Durable (MEDD) :</w:t>
      </w:r>
      <w:r w:rsidRPr="009711D2">
        <w:rPr>
          <w:rStyle w:val="lev"/>
          <w:color w:val="040404"/>
        </w:rPr>
        <w:t xml:space="preserve"> Rue 21 – 185, N° 838, Ksar - Nouakchott</w:t>
      </w:r>
      <w:r w:rsidRPr="00C86E76">
        <w:rPr>
          <w:b/>
          <w:sz w:val="20"/>
        </w:rPr>
        <w:t xml:space="preserve">, </w:t>
      </w:r>
      <w:r w:rsidRPr="007C7DB8">
        <w:rPr>
          <w:b/>
          <w:sz w:val="20"/>
        </w:rPr>
        <w:t>au plus</w:t>
      </w:r>
      <w:r>
        <w:rPr>
          <w:b/>
          <w:sz w:val="20"/>
        </w:rPr>
        <w:t xml:space="preserve"> tard</w:t>
      </w:r>
      <w:r w:rsidRPr="004C0B08">
        <w:rPr>
          <w:b/>
          <w:color w:val="FF0000"/>
          <w:sz w:val="20"/>
        </w:rPr>
        <w:t xml:space="preserve"> </w:t>
      </w:r>
      <w:r w:rsidR="008C479D" w:rsidRPr="00463BEB">
        <w:rPr>
          <w:b/>
          <w:szCs w:val="24"/>
        </w:rPr>
        <w:t xml:space="preserve">le lundi 23 septembre 2024 </w:t>
      </w:r>
      <w:r w:rsidRPr="00E86316">
        <w:rPr>
          <w:b/>
          <w:bCs/>
          <w:szCs w:val="24"/>
        </w:rPr>
        <w:t xml:space="preserve"> </w:t>
      </w:r>
      <w:r>
        <w:rPr>
          <w:b/>
          <w:bCs/>
          <w:szCs w:val="24"/>
        </w:rPr>
        <w:t xml:space="preserve"> à 12 </w:t>
      </w:r>
      <w:r w:rsidRPr="007C7DB8">
        <w:rPr>
          <w:b/>
          <w:bCs/>
          <w:szCs w:val="24"/>
        </w:rPr>
        <w:t xml:space="preserve">h </w:t>
      </w:r>
      <w:r>
        <w:rPr>
          <w:b/>
          <w:bCs/>
          <w:szCs w:val="24"/>
        </w:rPr>
        <w:t>15</w:t>
      </w:r>
      <w:r w:rsidRPr="007C7DB8">
        <w:rPr>
          <w:b/>
          <w:bCs/>
          <w:szCs w:val="24"/>
        </w:rPr>
        <w:t>, heure locale</w:t>
      </w:r>
      <w:r w:rsidRPr="00A40A6C">
        <w:rPr>
          <w:b/>
          <w:color w:val="FF0000"/>
          <w:sz w:val="20"/>
        </w:rPr>
        <w:t xml:space="preserve">. </w:t>
      </w:r>
      <w:r>
        <w:rPr>
          <w:b/>
          <w:color w:val="FF0000"/>
          <w:sz w:val="20"/>
        </w:rPr>
        <w:t xml:space="preserve"> </w:t>
      </w:r>
    </w:p>
    <w:p w14:paraId="6DE698C0" w14:textId="77777777" w:rsidR="003D002E" w:rsidRPr="0084419F" w:rsidRDefault="003D002E" w:rsidP="003D002E">
      <w:pPr>
        <w:numPr>
          <w:ilvl w:val="0"/>
          <w:numId w:val="1"/>
        </w:numPr>
        <w:autoSpaceDN w:val="0"/>
        <w:spacing w:after="200"/>
        <w:jc w:val="both"/>
      </w:pPr>
      <w:r>
        <w:t>Les soumissions d’une validité de 90 jours à compter de la date limite de dépôt des offres doivent être établies en français.</w:t>
      </w:r>
    </w:p>
    <w:p w14:paraId="427EF350" w14:textId="79DF498C" w:rsidR="003D002E" w:rsidRPr="00522E03" w:rsidRDefault="003D002E" w:rsidP="003D002E">
      <w:pPr>
        <w:numPr>
          <w:ilvl w:val="0"/>
          <w:numId w:val="1"/>
        </w:numPr>
        <w:suppressAutoHyphens/>
        <w:spacing w:before="240" w:after="120"/>
        <w:ind w:left="567" w:hanging="567"/>
        <w:jc w:val="both"/>
        <w:rPr>
          <w:szCs w:val="24"/>
        </w:rPr>
      </w:pPr>
      <w:r w:rsidRPr="00150EBD">
        <w:rPr>
          <w:szCs w:val="24"/>
        </w:rPr>
        <w:t xml:space="preserve">Les offres doivent être accompagnées </w:t>
      </w:r>
      <w:r w:rsidRPr="00150EBD">
        <w:rPr>
          <w:i/>
          <w:iCs/>
          <w:szCs w:val="24"/>
        </w:rPr>
        <w:t xml:space="preserve">d’une Garantie de l’offre </w:t>
      </w:r>
      <w:r>
        <w:t>de validité de 118 jours à compter de la date limite de dépôt des offres</w:t>
      </w:r>
      <w:r w:rsidRPr="00150EBD">
        <w:rPr>
          <w:szCs w:val="24"/>
        </w:rPr>
        <w:t xml:space="preserve">, </w:t>
      </w:r>
      <w:r w:rsidR="008C479D">
        <w:rPr>
          <w:szCs w:val="24"/>
        </w:rPr>
        <w:t>d’</w:t>
      </w:r>
      <w:r w:rsidRPr="00150EBD">
        <w:rPr>
          <w:szCs w:val="24"/>
        </w:rPr>
        <w:t xml:space="preserve">un montant de </w:t>
      </w:r>
      <w:r>
        <w:rPr>
          <w:b/>
          <w:bCs/>
          <w:iCs/>
        </w:rPr>
        <w:t>Trente-</w:t>
      </w:r>
      <w:r w:rsidR="004C0B08">
        <w:rPr>
          <w:b/>
          <w:bCs/>
          <w:iCs/>
        </w:rPr>
        <w:t>neuf</w:t>
      </w:r>
      <w:r>
        <w:rPr>
          <w:b/>
          <w:bCs/>
          <w:iCs/>
        </w:rPr>
        <w:t xml:space="preserve"> </w:t>
      </w:r>
      <w:r w:rsidRPr="00150EBD">
        <w:rPr>
          <w:b/>
          <w:bCs/>
          <w:iCs/>
        </w:rPr>
        <w:t>mille ouguiyas (</w:t>
      </w:r>
      <w:r>
        <w:rPr>
          <w:b/>
          <w:bCs/>
          <w:iCs/>
        </w:rPr>
        <w:t>3</w:t>
      </w:r>
      <w:r w:rsidR="004C0B08">
        <w:rPr>
          <w:b/>
          <w:bCs/>
          <w:iCs/>
        </w:rPr>
        <w:t>9</w:t>
      </w:r>
      <w:r>
        <w:rPr>
          <w:b/>
          <w:bCs/>
          <w:iCs/>
        </w:rPr>
        <w:t xml:space="preserve"> </w:t>
      </w:r>
      <w:r w:rsidR="004C0B08">
        <w:rPr>
          <w:b/>
          <w:bCs/>
          <w:iCs/>
        </w:rPr>
        <w:t>0</w:t>
      </w:r>
      <w:r>
        <w:rPr>
          <w:b/>
          <w:bCs/>
          <w:iCs/>
        </w:rPr>
        <w:t>0</w:t>
      </w:r>
      <w:r w:rsidRPr="00150EBD">
        <w:rPr>
          <w:b/>
          <w:bCs/>
          <w:iCs/>
        </w:rPr>
        <w:t>0 MRU).</w:t>
      </w:r>
    </w:p>
    <w:p w14:paraId="1B491DC1" w14:textId="77777777" w:rsidR="003D002E" w:rsidRDefault="003D002E" w:rsidP="003D002E">
      <w:pPr>
        <w:pStyle w:val="Paragraphedeliste"/>
        <w:rPr>
          <w:szCs w:val="24"/>
        </w:rPr>
      </w:pPr>
    </w:p>
    <w:p w14:paraId="5F0738D9" w14:textId="77777777" w:rsidR="003D002E" w:rsidRPr="002830C2" w:rsidRDefault="003D002E" w:rsidP="003D002E">
      <w:pPr>
        <w:numPr>
          <w:ilvl w:val="0"/>
          <w:numId w:val="1"/>
        </w:numPr>
        <w:suppressAutoHyphens/>
        <w:spacing w:before="240" w:after="120"/>
        <w:ind w:left="567" w:hanging="567"/>
        <w:jc w:val="both"/>
        <w:rPr>
          <w:szCs w:val="24"/>
        </w:rPr>
      </w:pPr>
      <w:r w:rsidRPr="002830C2">
        <w:rPr>
          <w:iCs/>
        </w:rPr>
        <w:t>Le délai de livraison est de : deux (02) mois à com</w:t>
      </w:r>
      <w:r>
        <w:rPr>
          <w:iCs/>
        </w:rPr>
        <w:t>p</w:t>
      </w:r>
      <w:r w:rsidRPr="002830C2">
        <w:rPr>
          <w:iCs/>
        </w:rPr>
        <w:t>ter de la date de la notification du contrat :</w:t>
      </w:r>
    </w:p>
    <w:p w14:paraId="331CBE77" w14:textId="77777777" w:rsidR="003D002E" w:rsidRPr="00522E03" w:rsidRDefault="003D002E" w:rsidP="003D002E">
      <w:pPr>
        <w:numPr>
          <w:ilvl w:val="0"/>
          <w:numId w:val="1"/>
        </w:numPr>
        <w:suppressAutoHyphens/>
        <w:spacing w:before="240" w:after="120"/>
        <w:ind w:left="567" w:hanging="567"/>
        <w:jc w:val="both"/>
        <w:rPr>
          <w:szCs w:val="24"/>
        </w:rPr>
      </w:pPr>
      <w:r w:rsidRPr="00EE09FC">
        <w:rPr>
          <w:szCs w:val="24"/>
        </w:rPr>
        <w:t>Les prix proposés par les Soumissionnaires</w:t>
      </w:r>
      <w:r>
        <w:rPr>
          <w:szCs w:val="24"/>
        </w:rPr>
        <w:t xml:space="preserve"> ne </w:t>
      </w:r>
      <w:r w:rsidRPr="00EE09FC">
        <w:rPr>
          <w:szCs w:val="24"/>
        </w:rPr>
        <w:t xml:space="preserve">seront </w:t>
      </w:r>
      <w:r>
        <w:rPr>
          <w:b/>
          <w:bCs/>
          <w:i/>
          <w:iCs/>
          <w:szCs w:val="24"/>
        </w:rPr>
        <w:t xml:space="preserve">pas </w:t>
      </w:r>
      <w:r w:rsidRPr="00EE09FC">
        <w:rPr>
          <w:b/>
          <w:bCs/>
          <w:i/>
          <w:iCs/>
          <w:szCs w:val="24"/>
        </w:rPr>
        <w:t>révisables</w:t>
      </w:r>
      <w:r>
        <w:rPr>
          <w:b/>
          <w:bCs/>
          <w:i/>
          <w:iCs/>
          <w:szCs w:val="24"/>
        </w:rPr>
        <w:t xml:space="preserve"> </w:t>
      </w:r>
      <w:r w:rsidRPr="00EE09FC">
        <w:rPr>
          <w:b/>
          <w:bCs/>
          <w:i/>
          <w:iCs/>
          <w:szCs w:val="24"/>
        </w:rPr>
        <w:t>et devront être en hors taxes accompagnés d’une offre fiscale.</w:t>
      </w:r>
    </w:p>
    <w:p w14:paraId="70C3A8B4" w14:textId="77777777" w:rsidR="003D002E" w:rsidRPr="005E1EE9" w:rsidRDefault="003D002E" w:rsidP="003D002E">
      <w:pPr>
        <w:pStyle w:val="Paragraphedeliste"/>
        <w:keepNext/>
        <w:keepLines/>
        <w:numPr>
          <w:ilvl w:val="0"/>
          <w:numId w:val="1"/>
        </w:numPr>
        <w:tabs>
          <w:tab w:val="right" w:pos="7254"/>
        </w:tabs>
        <w:suppressAutoHyphens w:val="0"/>
        <w:overflowPunct/>
        <w:autoSpaceDE/>
        <w:autoSpaceDN/>
        <w:adjustRightInd/>
        <w:spacing w:after="120"/>
        <w:contextualSpacing w:val="0"/>
        <w:textAlignment w:val="auto"/>
        <w:rPr>
          <w:b/>
          <w:szCs w:val="24"/>
        </w:rPr>
      </w:pPr>
      <w:r w:rsidRPr="005B519E">
        <w:rPr>
          <w:color w:val="333333"/>
        </w:rPr>
        <w:lastRenderedPageBreak/>
        <w:t>L‘adresse à laquelle seront adressés les dossiers de candidature est la suivante :</w:t>
      </w:r>
    </w:p>
    <w:p w14:paraId="1D2BFA8D" w14:textId="174A2D28" w:rsidR="003D002E" w:rsidRPr="00F0509A" w:rsidRDefault="003D002E" w:rsidP="003D002E">
      <w:pPr>
        <w:ind w:left="644"/>
        <w:jc w:val="center"/>
        <w:rPr>
          <w:rStyle w:val="lev"/>
          <w:color w:val="040404"/>
        </w:rPr>
      </w:pPr>
      <w:r w:rsidRPr="00F0509A">
        <w:rPr>
          <w:b/>
          <w:bCs/>
          <w:iCs/>
        </w:rPr>
        <w:t xml:space="preserve">Commission de Passation de </w:t>
      </w:r>
      <w:r w:rsidRPr="00F0509A">
        <w:rPr>
          <w:b/>
          <w:bCs/>
          <w:color w:val="040404"/>
        </w:rPr>
        <w:t>Marchés</w:t>
      </w:r>
      <w:r w:rsidRPr="00F0509A">
        <w:rPr>
          <w:rStyle w:val="lev"/>
          <w:color w:val="040404"/>
        </w:rPr>
        <w:t xml:space="preserve"> Publics du Ministère de l’Enviro</w:t>
      </w:r>
      <w:r>
        <w:rPr>
          <w:rStyle w:val="lev"/>
          <w:color w:val="040404"/>
        </w:rPr>
        <w:t>nnement</w:t>
      </w:r>
      <w:r w:rsidR="004C0B08">
        <w:rPr>
          <w:rStyle w:val="lev"/>
          <w:color w:val="040404"/>
        </w:rPr>
        <w:t xml:space="preserve"> et du Développement </w:t>
      </w:r>
      <w:proofErr w:type="gramStart"/>
      <w:r w:rsidR="004C0B08">
        <w:rPr>
          <w:rStyle w:val="lev"/>
          <w:color w:val="040404"/>
        </w:rPr>
        <w:t>Durable</w:t>
      </w:r>
      <w:r w:rsidRPr="00F0509A">
        <w:rPr>
          <w:rStyle w:val="lev"/>
          <w:color w:val="040404"/>
        </w:rPr>
        <w:t>:</w:t>
      </w:r>
      <w:proofErr w:type="gramEnd"/>
    </w:p>
    <w:p w14:paraId="3B37C21F" w14:textId="77777777" w:rsidR="003D002E" w:rsidRPr="00F0509A" w:rsidRDefault="003D002E" w:rsidP="003D002E">
      <w:pPr>
        <w:ind w:left="644"/>
        <w:jc w:val="center"/>
        <w:rPr>
          <w:b/>
          <w:bCs/>
        </w:rPr>
      </w:pPr>
      <w:r w:rsidRPr="00F0509A">
        <w:rPr>
          <w:rStyle w:val="lev"/>
          <w:color w:val="040404"/>
        </w:rPr>
        <w:t xml:space="preserve"> Rue 21 – 185, N° 838, Ksar - Nouakchott,</w:t>
      </w:r>
      <w:r w:rsidRPr="00F0509A">
        <w:rPr>
          <w:rStyle w:val="lev"/>
          <w:color w:val="FF0000"/>
        </w:rPr>
        <w:t> </w:t>
      </w:r>
    </w:p>
    <w:p w14:paraId="651F035D" w14:textId="77777777" w:rsidR="003D002E" w:rsidRPr="005E1EE9" w:rsidRDefault="003D002E" w:rsidP="003D002E">
      <w:pPr>
        <w:spacing w:after="120"/>
        <w:rPr>
          <w:i/>
          <w:iCs/>
          <w:szCs w:val="24"/>
        </w:rPr>
      </w:pPr>
    </w:p>
    <w:p w14:paraId="71D0FA66" w14:textId="77777777" w:rsidR="003D002E" w:rsidRPr="00F0509A" w:rsidRDefault="003D002E" w:rsidP="003D002E">
      <w:pPr>
        <w:spacing w:before="100" w:after="100"/>
        <w:jc w:val="right"/>
        <w:rPr>
          <w:b/>
          <w:bCs/>
        </w:rPr>
      </w:pPr>
      <w:r>
        <w:rPr>
          <w:b/>
          <w:bCs/>
        </w:rPr>
        <w:t xml:space="preserve">Mohamed </w:t>
      </w:r>
      <w:proofErr w:type="spellStart"/>
      <w:r>
        <w:rPr>
          <w:b/>
          <w:bCs/>
        </w:rPr>
        <w:t>Lemine</w:t>
      </w:r>
      <w:proofErr w:type="spellEnd"/>
      <w:r>
        <w:rPr>
          <w:b/>
          <w:bCs/>
        </w:rPr>
        <w:t xml:space="preserve"> BABA</w:t>
      </w:r>
    </w:p>
    <w:p w14:paraId="7922FF4E" w14:textId="77777777" w:rsidR="003D002E" w:rsidRPr="00F0509A" w:rsidRDefault="003D002E" w:rsidP="003D002E">
      <w:pPr>
        <w:spacing w:before="100" w:after="100"/>
        <w:jc w:val="right"/>
        <w:rPr>
          <w:b/>
          <w:bCs/>
        </w:rPr>
      </w:pPr>
      <w:r>
        <w:rPr>
          <w:b/>
          <w:bCs/>
        </w:rPr>
        <w:t xml:space="preserve">Coordinateur </w:t>
      </w:r>
      <w:r w:rsidRPr="00F0509A">
        <w:rPr>
          <w:b/>
          <w:bCs/>
        </w:rPr>
        <w:t xml:space="preserve">du </w:t>
      </w:r>
      <w:proofErr w:type="spellStart"/>
      <w:r w:rsidRPr="00F0509A">
        <w:rPr>
          <w:b/>
          <w:bCs/>
        </w:rPr>
        <w:t>Ptojet</w:t>
      </w:r>
      <w:proofErr w:type="spellEnd"/>
      <w:r w:rsidRPr="00F0509A">
        <w:rPr>
          <w:b/>
          <w:bCs/>
        </w:rPr>
        <w:t xml:space="preserve"> WACA-MR</w:t>
      </w:r>
    </w:p>
    <w:p w14:paraId="4EA95509" w14:textId="77777777" w:rsidR="00693FF6" w:rsidRPr="003D002E" w:rsidRDefault="00693FF6" w:rsidP="003D002E"/>
    <w:sectPr w:rsidR="00693FF6" w:rsidRPr="003D002E" w:rsidSect="00DD05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6CEB9" w14:textId="77777777" w:rsidR="008D5CDA" w:rsidRDefault="008D5CDA" w:rsidP="00BA366C">
      <w:r>
        <w:separator/>
      </w:r>
    </w:p>
  </w:endnote>
  <w:endnote w:type="continuationSeparator" w:id="0">
    <w:p w14:paraId="45364E02" w14:textId="77777777" w:rsidR="008D5CDA" w:rsidRDefault="008D5CDA" w:rsidP="00BA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14F68" w14:textId="77777777" w:rsidR="008D5CDA" w:rsidRDefault="008D5CDA" w:rsidP="00BA366C">
      <w:r>
        <w:separator/>
      </w:r>
    </w:p>
  </w:footnote>
  <w:footnote w:type="continuationSeparator" w:id="0">
    <w:p w14:paraId="5062D40E" w14:textId="77777777" w:rsidR="008D5CDA" w:rsidRDefault="008D5CDA" w:rsidP="00BA366C">
      <w:r>
        <w:continuationSeparator/>
      </w:r>
    </w:p>
  </w:footnote>
  <w:footnote w:id="1">
    <w:p w14:paraId="546537CC" w14:textId="77777777" w:rsidR="003D002E" w:rsidRDefault="003D002E" w:rsidP="003D002E"/>
    <w:p w14:paraId="4A1A6BAB" w14:textId="77777777" w:rsidR="003D002E" w:rsidRPr="0046713E" w:rsidRDefault="003D002E" w:rsidP="003D002E">
      <w:pPr>
        <w:pStyle w:val="Notedebasdepage"/>
        <w:tabs>
          <w:tab w:val="left" w:pos="284"/>
        </w:tabs>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25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56"/>
    <w:rsid w:val="000A6B32"/>
    <w:rsid w:val="00125F62"/>
    <w:rsid w:val="00200F31"/>
    <w:rsid w:val="003D002E"/>
    <w:rsid w:val="00463BEB"/>
    <w:rsid w:val="00495D7E"/>
    <w:rsid w:val="004C0B08"/>
    <w:rsid w:val="0057181F"/>
    <w:rsid w:val="00693FF6"/>
    <w:rsid w:val="0077005B"/>
    <w:rsid w:val="007C7DB8"/>
    <w:rsid w:val="008C479D"/>
    <w:rsid w:val="008D5CDA"/>
    <w:rsid w:val="00B43ECA"/>
    <w:rsid w:val="00BA366C"/>
    <w:rsid w:val="00C070D2"/>
    <w:rsid w:val="00DD057C"/>
    <w:rsid w:val="00EF5FC0"/>
    <w:rsid w:val="00F52A56"/>
    <w:rsid w:val="00FA31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D31E"/>
  <w15:docId w15:val="{99150D7F-4838-4F5E-BA5E-D7B781C3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6C"/>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BA366C"/>
    <w:pPr>
      <w:jc w:val="both"/>
    </w:pPr>
    <w:rPr>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BA366C"/>
    <w:rPr>
      <w:rFonts w:ascii="Times New Roman" w:eastAsia="Times New Roman" w:hAnsi="Times New Roman" w:cs="Times New Roman"/>
      <w:sz w:val="20"/>
      <w:szCs w:val="20"/>
      <w:lang w:val="es-ES_tradnl"/>
    </w:rPr>
  </w:style>
  <w:style w:type="character" w:styleId="Appelnotedebasdep">
    <w:name w:val="footnote reference"/>
    <w:rsid w:val="00BA366C"/>
    <w:rPr>
      <w:vertAlign w:val="superscript"/>
    </w:rPr>
  </w:style>
  <w:style w:type="paragraph" w:styleId="Paragraphedeliste">
    <w:name w:val="List Paragraph"/>
    <w:aliases w:val="Citation List,본문(내용),List Paragraph (numbered (a)),Colorful List - Accent 11,References,Bullets,List ParaN,Numbered List Paragraph,List Bullet Mary,Indent Paragraph,body bullets,LIST OF TABLES.,WB List Paragraph,Dot pt"/>
    <w:basedOn w:val="Normal"/>
    <w:link w:val="ParagraphedelisteCar"/>
    <w:uiPriority w:val="34"/>
    <w:qFormat/>
    <w:rsid w:val="00BA366C"/>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References Car,Bullets Car,List ParaN Car,Numbered List Paragraph Car,List Bullet Mary Car,Indent Paragraph Car,body bullets Car"/>
    <w:link w:val="Paragraphedeliste"/>
    <w:uiPriority w:val="34"/>
    <w:qFormat/>
    <w:locked/>
    <w:rsid w:val="00BA366C"/>
    <w:rPr>
      <w:rFonts w:ascii="Times New Roman" w:eastAsia="Times New Roman" w:hAnsi="Times New Roman" w:cs="Times New Roman"/>
      <w:sz w:val="24"/>
      <w:szCs w:val="20"/>
      <w:lang w:val="fr-FR" w:eastAsia="fr-FR"/>
    </w:rPr>
  </w:style>
  <w:style w:type="paragraph" w:customStyle="1" w:styleId="Heading1a">
    <w:name w:val="Heading 1a"/>
    <w:rsid w:val="00BA366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styleId="TitreTR">
    <w:name w:val="toa heading"/>
    <w:basedOn w:val="Normal"/>
    <w:next w:val="Normal"/>
    <w:rsid w:val="00BA366C"/>
    <w:pPr>
      <w:tabs>
        <w:tab w:val="left" w:pos="9000"/>
        <w:tab w:val="right" w:pos="9360"/>
      </w:tabs>
      <w:suppressAutoHyphens/>
      <w:overflowPunct w:val="0"/>
      <w:autoSpaceDE w:val="0"/>
      <w:autoSpaceDN w:val="0"/>
      <w:adjustRightInd w:val="0"/>
      <w:jc w:val="both"/>
      <w:textAlignment w:val="baseline"/>
    </w:pPr>
  </w:style>
  <w:style w:type="character" w:styleId="lev">
    <w:name w:val="Strong"/>
    <w:uiPriority w:val="22"/>
    <w:qFormat/>
    <w:rsid w:val="00BA3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802</Words>
  <Characters>4416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HP</cp:lastModifiedBy>
  <cp:revision>7</cp:revision>
  <dcterms:created xsi:type="dcterms:W3CDTF">2024-08-26T11:26:00Z</dcterms:created>
  <dcterms:modified xsi:type="dcterms:W3CDTF">2024-08-29T12:30:00Z</dcterms:modified>
</cp:coreProperties>
</file>