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74EA" w:rsidRPr="00EF4FA2" w:rsidRDefault="00BB74EA" w:rsidP="00BB74EA">
      <w:pPr>
        <w:pStyle w:val="NormalWeb"/>
        <w:kinsoku w:val="0"/>
        <w:overflowPunct w:val="0"/>
        <w:spacing w:before="60" w:beforeAutospacing="0" w:after="60" w:afterAutospacing="0"/>
        <w:jc w:val="center"/>
        <w:textAlignment w:val="baseline"/>
        <w:rPr>
          <w:rFonts w:ascii="Times New Roman" w:hAnsi="Times New Roman"/>
          <w:lang w:val="fr-FR"/>
        </w:rPr>
      </w:pPr>
      <w:r w:rsidRPr="00EF4FA2">
        <w:rPr>
          <w:rFonts w:ascii="Times New Roman" w:hAnsi="Times New Roman"/>
          <w:b/>
          <w:bCs/>
          <w:kern w:val="24"/>
          <w:lang w:val="fr-FR"/>
        </w:rPr>
        <w:t>REPUBLIQUE ISLAMIQUE DE MAURITANIE</w:t>
      </w:r>
    </w:p>
    <w:p w:rsidR="00BB74EA" w:rsidRPr="00EF4FA2" w:rsidRDefault="00BB74EA" w:rsidP="00BB74EA">
      <w:pPr>
        <w:pStyle w:val="NormalWeb"/>
        <w:spacing w:before="60" w:beforeAutospacing="0" w:after="60" w:afterAutospacing="0"/>
        <w:jc w:val="center"/>
        <w:textAlignment w:val="baseline"/>
        <w:rPr>
          <w:rFonts w:ascii="Times New Roman" w:hAnsi="Times New Roman"/>
          <w:sz w:val="20"/>
          <w:szCs w:val="20"/>
          <w:lang w:val="fr-FR"/>
        </w:rPr>
      </w:pPr>
      <w:r w:rsidRPr="00EF4FA2">
        <w:rPr>
          <w:rFonts w:ascii="Times New Roman" w:hAnsi="Times New Roman"/>
          <w:b/>
          <w:bCs/>
          <w:kern w:val="24"/>
          <w:sz w:val="20"/>
          <w:szCs w:val="20"/>
          <w:lang w:val="fr-FR"/>
        </w:rPr>
        <w:t>Honneur – Fraternité – Justice</w:t>
      </w:r>
    </w:p>
    <w:p w:rsidR="00BB74EA" w:rsidRPr="00EF4FA2" w:rsidRDefault="00BB74EA" w:rsidP="00BB74EA">
      <w:pPr>
        <w:pStyle w:val="NormalWeb"/>
        <w:kinsoku w:val="0"/>
        <w:overflowPunct w:val="0"/>
        <w:spacing w:line="300" w:lineRule="auto"/>
        <w:jc w:val="center"/>
        <w:textAlignment w:val="baseline"/>
        <w:rPr>
          <w:rFonts w:ascii="Times New Roman" w:hAnsi="Times New Roman"/>
          <w:b/>
          <w:bCs/>
          <w:smallCaps/>
          <w:spacing w:val="20"/>
          <w:kern w:val="30"/>
          <w:sz w:val="22"/>
          <w:szCs w:val="22"/>
          <w:lang w:val="fr-FR"/>
        </w:rPr>
      </w:pPr>
      <w:r w:rsidRPr="00EF4FA2">
        <w:rPr>
          <w:rFonts w:ascii="Times New Roman" w:hAnsi="Times New Roman"/>
          <w:b/>
          <w:bCs/>
          <w:smallCaps/>
          <w:spacing w:val="20"/>
          <w:kern w:val="30"/>
          <w:sz w:val="22"/>
          <w:szCs w:val="22"/>
          <w:lang w:val="fr-FR"/>
        </w:rPr>
        <w:t xml:space="preserve">MINISTÈRE DE L’AGRICULTURE </w:t>
      </w:r>
    </w:p>
    <w:p w:rsidR="00BB74EA" w:rsidRPr="00EF4FA2" w:rsidRDefault="00BB74EA" w:rsidP="00BB74EA">
      <w:pPr>
        <w:ind w:right="-567" w:hanging="567"/>
        <w:jc w:val="center"/>
        <w:rPr>
          <w:rFonts w:eastAsia="Arial Unicode MS"/>
          <w:smallCaps/>
          <w:color w:val="000000"/>
          <w:spacing w:val="20"/>
          <w:kern w:val="30"/>
          <w:lang w:eastAsia="en-US"/>
        </w:rPr>
      </w:pPr>
      <w:r w:rsidRPr="00EF4FA2">
        <w:rPr>
          <w:rFonts w:eastAsia="Arial Unicode MS"/>
          <w:smallCaps/>
          <w:color w:val="000000"/>
          <w:spacing w:val="20"/>
          <w:kern w:val="30"/>
          <w:lang w:eastAsia="en-US"/>
        </w:rPr>
        <w:t>PROJET D’APPUI A LA TRANSFORMATION AGRICOLE EN MAURITANIE (PATAM)</w:t>
      </w:r>
    </w:p>
    <w:p w:rsidR="00BB74EA" w:rsidRDefault="00BB74EA" w:rsidP="00BB74EA">
      <w:pPr>
        <w:ind w:right="-567" w:hanging="567"/>
        <w:jc w:val="center"/>
        <w:rPr>
          <w:rFonts w:eastAsia="Arial Unicode MS"/>
          <w:smallCaps/>
          <w:color w:val="000000"/>
          <w:spacing w:val="20"/>
          <w:kern w:val="30"/>
          <w:sz w:val="32"/>
          <w:szCs w:val="22"/>
          <w:lang w:eastAsia="en-US"/>
        </w:rPr>
      </w:pPr>
    </w:p>
    <w:p w:rsidR="00BB74EA" w:rsidRPr="00EF4FA2" w:rsidRDefault="00BB74EA" w:rsidP="00BB74EA">
      <w:pPr>
        <w:jc w:val="center"/>
        <w:rPr>
          <w:rFonts w:eastAsia="Arial Unicode MS"/>
          <w:b/>
          <w:bCs/>
          <w:smallCaps/>
          <w:color w:val="000000"/>
          <w:spacing w:val="20"/>
          <w:kern w:val="30"/>
          <w:lang w:val="de-LI" w:eastAsia="en-US"/>
        </w:rPr>
      </w:pPr>
      <w:r w:rsidRPr="00EF4FA2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184784</wp:posOffset>
                </wp:positionV>
                <wp:extent cx="487680" cy="0"/>
                <wp:effectExtent l="0" t="0" r="0" b="0"/>
                <wp:wrapNone/>
                <wp:docPr id="130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0"/>
                        </a:xfrm>
                        <a:custGeom>
                          <a:avLst/>
                          <a:gdLst>
                            <a:gd name="T0" fmla="*/ 0 w 768"/>
                            <a:gd name="T1" fmla="*/ 0 h 20"/>
                            <a:gd name="T2" fmla="*/ 768 w 7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" h="20">
                              <a:moveTo>
                                <a:pt x="0" y="0"/>
                              </a:moveTo>
                              <a:lnTo>
                                <a:pt x="76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4495" id="Forme libre : forme 2" o:spid="_x0000_s1026" style="position:absolute;margin-left:184.7pt;margin-top:14.55pt;width:38.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" o:allowincell="f" path="m,l768,e" filled="f" strokeweight=".7pt">
                <v:path arrowok="t" o:connecttype="custom" o:connectlocs="0,0;487680,0" o:connectangles="0,0"/>
                <w10:wrap anchorx="page"/>
              </v:shape>
            </w:pict>
          </mc:Fallback>
        </mc:AlternateContent>
      </w:r>
      <w:r w:rsidRPr="00EF4FA2">
        <w:rPr>
          <w:rFonts w:eastAsia="Arial Unicode MS"/>
          <w:b/>
          <w:bCs/>
          <w:smallCaps/>
          <w:color w:val="000000"/>
          <w:spacing w:val="20"/>
          <w:kern w:val="30"/>
          <w:lang w:val="de-LI" w:eastAsia="en-US"/>
        </w:rPr>
        <w:t>AON N°23/F/CPMP /MA/PATAM/2024</w:t>
      </w:r>
    </w:p>
    <w:p w:rsidR="00BB74EA" w:rsidRPr="00EF4FA2" w:rsidRDefault="00BB74EA" w:rsidP="00BB74EA">
      <w:pPr>
        <w:jc w:val="center"/>
        <w:rPr>
          <w:rFonts w:eastAsia="Arial Unicode MS"/>
          <w:b/>
          <w:bCs/>
          <w:smallCaps/>
          <w:color w:val="000000"/>
          <w:spacing w:val="20"/>
          <w:kern w:val="30"/>
          <w:lang w:eastAsia="en-US"/>
        </w:rPr>
      </w:pPr>
      <w:r w:rsidRPr="00EF4FA2">
        <w:rPr>
          <w:rFonts w:eastAsia="Arial Unicode MS"/>
          <w:b/>
          <w:bCs/>
          <w:smallCaps/>
          <w:color w:val="000000"/>
          <w:spacing w:val="20"/>
          <w:kern w:val="30"/>
          <w:lang w:eastAsia="en-US"/>
        </w:rPr>
        <w:t>POUR</w:t>
      </w:r>
    </w:p>
    <w:p w:rsidR="00BB74EA" w:rsidRPr="00EF4FA2" w:rsidRDefault="00BB74EA" w:rsidP="00BB74EA">
      <w:pPr>
        <w:tabs>
          <w:tab w:val="left" w:pos="4567"/>
        </w:tabs>
        <w:kinsoku w:val="0"/>
        <w:overflowPunct w:val="0"/>
        <w:ind w:right="3"/>
        <w:jc w:val="center"/>
        <w:rPr>
          <w:rFonts w:eastAsia="Arial Unicode MS"/>
          <w:b/>
          <w:bCs/>
          <w:smallCaps/>
          <w:color w:val="000000"/>
          <w:spacing w:val="20"/>
          <w:kern w:val="30"/>
          <w:lang w:eastAsia="en-US"/>
        </w:rPr>
      </w:pPr>
      <w:r w:rsidRPr="00EF4FA2">
        <w:rPr>
          <w:rFonts w:eastAsia="Arial Unicode MS"/>
          <w:b/>
          <w:bCs/>
          <w:smallCaps/>
          <w:color w:val="000000"/>
          <w:spacing w:val="20"/>
          <w:kern w:val="30"/>
          <w:lang w:eastAsia="en-US"/>
        </w:rPr>
        <w:t>L’ACQUISITION DE DEUX (02) DRONES AGRICOLES</w:t>
      </w:r>
    </w:p>
    <w:p w:rsidR="00BB74EA" w:rsidRDefault="00BB74EA" w:rsidP="00BB74EA">
      <w:pPr>
        <w:tabs>
          <w:tab w:val="left" w:pos="4567"/>
        </w:tabs>
        <w:kinsoku w:val="0"/>
        <w:overflowPunct w:val="0"/>
        <w:ind w:right="3"/>
        <w:jc w:val="center"/>
        <w:rPr>
          <w:rFonts w:eastAsia="Arial Unicode MS"/>
          <w:b/>
          <w:bCs/>
          <w:smallCaps/>
          <w:color w:val="000000"/>
          <w:spacing w:val="20"/>
          <w:kern w:val="30"/>
          <w:sz w:val="32"/>
          <w:szCs w:val="22"/>
          <w:lang w:eastAsia="en-US"/>
        </w:rPr>
      </w:pPr>
    </w:p>
    <w:p w:rsidR="00BB74EA" w:rsidRDefault="00BB74EA" w:rsidP="00BB74EA">
      <w:pPr>
        <w:pStyle w:val="Paragraphedeliste"/>
        <w:jc w:val="both"/>
        <w:rPr>
          <w:bCs/>
          <w:lang w:val="fr-FR"/>
        </w:rPr>
      </w:pPr>
      <w:r>
        <w:rPr>
          <w:bCs/>
          <w:lang w:val="fr-FR"/>
        </w:rPr>
        <w:t xml:space="preserve">1. </w:t>
      </w:r>
      <w:r w:rsidRPr="008E72E6">
        <w:rPr>
          <w:bCs/>
        </w:rPr>
        <w:t>Cet Avis d’Appel d’Offres fait suite au PPM paru</w:t>
      </w:r>
      <w:r>
        <w:rPr>
          <w:bCs/>
          <w:lang w:val="fr-FR"/>
        </w:rPr>
        <w:t xml:space="preserve"> le 09 Mai 2024 </w:t>
      </w:r>
      <w:r w:rsidRPr="008E72E6">
        <w:rPr>
          <w:bCs/>
        </w:rPr>
        <w:t>s</w:t>
      </w:r>
      <w:r>
        <w:rPr>
          <w:bCs/>
          <w:lang w:val="fr-FR"/>
        </w:rPr>
        <w:t>ur</w:t>
      </w:r>
      <w:r w:rsidRPr="008E72E6">
        <w:rPr>
          <w:bCs/>
        </w:rPr>
        <w:t xml:space="preserve"> le </w:t>
      </w:r>
      <w:r>
        <w:rPr>
          <w:bCs/>
          <w:lang w:val="fr-FR"/>
        </w:rPr>
        <w:t xml:space="preserve">site de l’Autorité de Régulation des Marchés Publics (ARMP) Il est relatif au DAON N°23/F/CPMP/MA/PATAM/2024 portant sur l’acquisition de deux (02) drones agricoles. </w:t>
      </w:r>
    </w:p>
    <w:p w:rsidR="00BB74EA" w:rsidRPr="00965AB7" w:rsidRDefault="00BB74EA" w:rsidP="00BB74EA">
      <w:pPr>
        <w:pStyle w:val="Paragraphedeliste"/>
        <w:jc w:val="both"/>
        <w:rPr>
          <w:bCs/>
          <w:sz w:val="16"/>
          <w:szCs w:val="16"/>
        </w:rPr>
      </w:pPr>
    </w:p>
    <w:p w:rsidR="00BB74EA" w:rsidRPr="003D627C" w:rsidRDefault="00BB74EA" w:rsidP="00BB74EA">
      <w:pPr>
        <w:tabs>
          <w:tab w:val="left" w:pos="426"/>
        </w:tabs>
        <w:kinsoku w:val="0"/>
        <w:overflowPunct w:val="0"/>
        <w:spacing w:after="120"/>
        <w:ind w:right="149"/>
        <w:jc w:val="both"/>
        <w:rPr>
          <w:bCs/>
          <w:lang w:val="x-none" w:eastAsia="x-none"/>
        </w:rPr>
      </w:pPr>
      <w:r>
        <w:rPr>
          <w:bCs/>
        </w:rPr>
        <w:t xml:space="preserve">2. </w:t>
      </w:r>
      <w:r w:rsidRPr="003D627C">
        <w:rPr>
          <w:bCs/>
          <w:lang w:val="x-none" w:eastAsia="x-none"/>
        </w:rPr>
        <w:t>L’Etat mauritanien a reçu un financement du Fonds Africain de Développement (FAD) pour mettre en œuvre le Projet d’Appui à la Transformation Agricole en Mauritanie</w:t>
      </w:r>
      <w:r>
        <w:rPr>
          <w:bCs/>
          <w:lang w:eastAsia="x-none"/>
        </w:rPr>
        <w:t xml:space="preserve"> (PATAM)</w:t>
      </w:r>
      <w:r w:rsidRPr="003D627C">
        <w:rPr>
          <w:bCs/>
          <w:lang w:val="x-none" w:eastAsia="x-none"/>
        </w:rPr>
        <w:t xml:space="preserve"> et envisage d’utiliser une partie de ces fonds pour effectuer des paiements au titre du Marché portant sur</w:t>
      </w:r>
      <w:r w:rsidRPr="003D627C">
        <w:t xml:space="preserve"> </w:t>
      </w:r>
      <w:r>
        <w:t>l’acquisition de deux (02) drones agricoles.</w:t>
      </w:r>
      <w:r w:rsidRPr="003D627C">
        <w:rPr>
          <w:bCs/>
          <w:lang w:val="x-none" w:eastAsia="x-none"/>
        </w:rPr>
        <w:t xml:space="preserve"> </w:t>
      </w:r>
    </w:p>
    <w:p w:rsidR="00BB74EA" w:rsidRPr="00965AB7" w:rsidRDefault="00BB74EA" w:rsidP="00BB74EA">
      <w:pPr>
        <w:jc w:val="both"/>
        <w:rPr>
          <w:sz w:val="16"/>
          <w:szCs w:val="16"/>
        </w:rPr>
      </w:pPr>
    </w:p>
    <w:p w:rsidR="00BB74EA" w:rsidRDefault="00BB74EA" w:rsidP="00BB74EA">
      <w:pPr>
        <w:jc w:val="both"/>
        <w:rPr>
          <w:i/>
        </w:rPr>
      </w:pPr>
      <w:r w:rsidRPr="00383F4D">
        <w:t xml:space="preserve">Les </w:t>
      </w:r>
      <w:r>
        <w:t xml:space="preserve">drones </w:t>
      </w:r>
      <w:r w:rsidRPr="00383F4D">
        <w:t xml:space="preserve">seront </w:t>
      </w:r>
      <w:r>
        <w:t>livrés à Nouakchott</w:t>
      </w:r>
      <w:r w:rsidRPr="00383F4D">
        <w:rPr>
          <w:i/>
        </w:rPr>
        <w:t xml:space="preserve"> </w:t>
      </w:r>
      <w:r w:rsidRPr="00383F4D">
        <w:t>dans un délai ne dépassant pas trente</w:t>
      </w:r>
      <w:r>
        <w:t xml:space="preserve"> (30)</w:t>
      </w:r>
      <w:r w:rsidRPr="00142F16">
        <w:t xml:space="preserve"> jours</w:t>
      </w:r>
      <w:r w:rsidRPr="00142F16">
        <w:rPr>
          <w:i/>
        </w:rPr>
        <w:t xml:space="preserve"> calendaires</w:t>
      </w:r>
      <w:r w:rsidRPr="00383F4D">
        <w:rPr>
          <w:i/>
        </w:rPr>
        <w:t>.</w:t>
      </w:r>
    </w:p>
    <w:p w:rsidR="00BB74EA" w:rsidRPr="00965AB7" w:rsidRDefault="00BB74EA" w:rsidP="00BB74EA">
      <w:pPr>
        <w:tabs>
          <w:tab w:val="left" w:pos="-720"/>
          <w:tab w:val="left" w:pos="0"/>
        </w:tabs>
        <w:jc w:val="both"/>
        <w:rPr>
          <w:bCs/>
          <w:sz w:val="16"/>
          <w:szCs w:val="16"/>
        </w:rPr>
      </w:pPr>
    </w:p>
    <w:p w:rsidR="00BB74EA" w:rsidRPr="006F2D07" w:rsidRDefault="00BB74EA" w:rsidP="00BB74EA">
      <w:pPr>
        <w:jc w:val="both"/>
        <w:rPr>
          <w:bCs/>
        </w:rPr>
      </w:pPr>
      <w:r>
        <w:rPr>
          <w:b/>
          <w:bCs/>
        </w:rPr>
        <w:t>3</w:t>
      </w:r>
      <w:r w:rsidRPr="006F2D07">
        <w:t>.</w:t>
      </w:r>
      <w:r w:rsidRPr="006F2D07">
        <w:rPr>
          <w:bCs/>
        </w:rPr>
        <w:t xml:space="preserve"> </w:t>
      </w:r>
      <w:r w:rsidRPr="00383F4D">
        <w:t>L</w:t>
      </w:r>
      <w:r>
        <w:t xml:space="preserve">’Unité de Coordination du PATAM (UCP - PATAM) </w:t>
      </w:r>
      <w:r w:rsidRPr="006F2D07">
        <w:t xml:space="preserve">sollicite des offres sous pli fermé de la part de candidats éligibles et répondant aux qualifications requises pour </w:t>
      </w:r>
      <w:r>
        <w:t xml:space="preserve">exécuter, en un (01) lot unique, le </w:t>
      </w:r>
      <w:r w:rsidRPr="006F2D07">
        <w:t>Marché relatif à l’acquisition de</w:t>
      </w:r>
      <w:r>
        <w:t xml:space="preserve"> deux (02)</w:t>
      </w:r>
      <w:r w:rsidRPr="006F2D07">
        <w:t xml:space="preserve"> </w:t>
      </w:r>
      <w:r>
        <w:t>drones agricoles.</w:t>
      </w:r>
      <w:r w:rsidRPr="006F2D07">
        <w:t xml:space="preserve"> </w:t>
      </w:r>
    </w:p>
    <w:p w:rsidR="00BB74EA" w:rsidRPr="006F2D07" w:rsidRDefault="00BB74EA" w:rsidP="00BB74EA">
      <w:pPr>
        <w:rPr>
          <w:b/>
          <w:bCs/>
          <w:sz w:val="8"/>
          <w:szCs w:val="8"/>
        </w:rPr>
      </w:pPr>
    </w:p>
    <w:p w:rsidR="00BB74EA" w:rsidRPr="006F2D07" w:rsidRDefault="00BB74EA" w:rsidP="00BB74EA">
      <w:pPr>
        <w:tabs>
          <w:tab w:val="left" w:pos="-720"/>
          <w:tab w:val="left" w:pos="0"/>
        </w:tabs>
        <w:jc w:val="both"/>
        <w:rPr>
          <w:sz w:val="8"/>
          <w:szCs w:val="8"/>
        </w:rPr>
      </w:pPr>
    </w:p>
    <w:p w:rsidR="00BB74EA" w:rsidRPr="006F2D07" w:rsidRDefault="00BB74EA" w:rsidP="00BB74EA">
      <w:pPr>
        <w:tabs>
          <w:tab w:val="left" w:pos="720"/>
          <w:tab w:val="right" w:leader="dot" w:pos="8640"/>
        </w:tabs>
        <w:jc w:val="both"/>
      </w:pPr>
      <w:r>
        <w:rPr>
          <w:b/>
          <w:bCs/>
        </w:rPr>
        <w:t>4</w:t>
      </w:r>
      <w:r w:rsidRPr="006F2D07">
        <w:t xml:space="preserve"> La passation du présent Marché de fourniture sera conduite par Appel d’Offres National</w:t>
      </w:r>
      <w:r w:rsidRPr="00CF1C7C">
        <w:t xml:space="preserve"> </w:t>
      </w:r>
      <w:r w:rsidRPr="006F2D07">
        <w:t>Ouvert.</w:t>
      </w:r>
    </w:p>
    <w:p w:rsidR="00BB74EA" w:rsidRPr="00965AB7" w:rsidRDefault="00BB74EA" w:rsidP="00BB74EA">
      <w:pPr>
        <w:tabs>
          <w:tab w:val="left" w:pos="720"/>
          <w:tab w:val="right" w:leader="dot" w:pos="8640"/>
        </w:tabs>
        <w:jc w:val="both"/>
        <w:rPr>
          <w:sz w:val="16"/>
          <w:szCs w:val="16"/>
        </w:rPr>
      </w:pPr>
    </w:p>
    <w:p w:rsidR="00BB74EA" w:rsidRDefault="00BB74EA" w:rsidP="00965AB7">
      <w:pPr>
        <w:widowControl/>
        <w:autoSpaceDE/>
        <w:adjustRightInd/>
        <w:spacing w:after="120" w:line="276" w:lineRule="auto"/>
        <w:jc w:val="both"/>
      </w:pPr>
      <w:r>
        <w:rPr>
          <w:b/>
          <w:bCs/>
        </w:rPr>
        <w:t>5</w:t>
      </w:r>
      <w:r w:rsidRPr="006F2D07">
        <w:rPr>
          <w:b/>
          <w:bCs/>
        </w:rPr>
        <w:t>.</w:t>
      </w:r>
      <w:r w:rsidRPr="006F2D07">
        <w:t xml:space="preserve"> </w:t>
      </w:r>
      <w:r w:rsidRPr="00383F4D">
        <w:t xml:space="preserve">Le présent appel d'offres </w:t>
      </w:r>
      <w:r w:rsidRPr="00383F4D">
        <w:rPr>
          <w:bCs/>
        </w:rPr>
        <w:t xml:space="preserve">est ouvert </w:t>
      </w:r>
      <w:r w:rsidRPr="00383F4D">
        <w:t xml:space="preserve">à tous les candidats remplissant les conditions définies dans le Dossier d'Appel d'Offres. </w:t>
      </w:r>
    </w:p>
    <w:p w:rsidR="00BB74EA" w:rsidRDefault="00BB74EA" w:rsidP="00BB74EA">
      <w:pPr>
        <w:shd w:val="clear" w:color="auto" w:fill="FFFFFF"/>
      </w:pPr>
      <w:r>
        <w:t xml:space="preserve">6. </w:t>
      </w:r>
      <w:r w:rsidRPr="00383F4D">
        <w:t xml:space="preserve">Les candidats intéressés peuvent obtenir des informations auprès de </w:t>
      </w:r>
      <w:r w:rsidRPr="003D051B">
        <w:rPr>
          <w:rFonts w:ascii="Bookman Old Style" w:hAnsi="Bookman Old Style"/>
        </w:rPr>
        <w:t>l’U</w:t>
      </w:r>
      <w:r>
        <w:rPr>
          <w:rFonts w:ascii="Bookman Old Style" w:hAnsi="Bookman Old Style"/>
        </w:rPr>
        <w:t>CP</w:t>
      </w:r>
      <w:r w:rsidRPr="00FF5936">
        <w:t xml:space="preserve">, </w:t>
      </w:r>
      <w:proofErr w:type="gramStart"/>
      <w:r w:rsidRPr="00FF5936">
        <w:t>Tel:</w:t>
      </w:r>
      <w:proofErr w:type="gramEnd"/>
      <w:r w:rsidRPr="00FF5936">
        <w:t xml:space="preserve">  </w:t>
      </w:r>
      <w:r>
        <w:t>(</w:t>
      </w:r>
      <w:r w:rsidRPr="00FF5936">
        <w:t>222</w:t>
      </w:r>
      <w:r>
        <w:t>)</w:t>
      </w:r>
      <w:r w:rsidRPr="00FF5936">
        <w:t xml:space="preserve"> 46 </w:t>
      </w:r>
      <w:r>
        <w:t>55</w:t>
      </w:r>
      <w:r w:rsidRPr="00FF5936">
        <w:t xml:space="preserve"> </w:t>
      </w:r>
      <w:r>
        <w:t>1</w:t>
      </w:r>
      <w:r w:rsidRPr="00FF5936">
        <w:t xml:space="preserve">1 </w:t>
      </w:r>
      <w:r>
        <w:t>11 / 46 51 30 85</w:t>
      </w:r>
      <w:r w:rsidRPr="00FF5936">
        <w:t xml:space="preserve"> et Email: </w:t>
      </w:r>
      <w:hyperlink r:id="rId7" w:history="1">
        <w:r w:rsidRPr="00500181">
          <w:rPr>
            <w:rStyle w:val="Lienhypertexte"/>
          </w:rPr>
          <w:t>maghoth@yahoo.fr</w:t>
        </w:r>
      </w:hyperlink>
      <w:r>
        <w:t xml:space="preserve"> / </w:t>
      </w:r>
      <w:hyperlink r:id="rId8" w:history="1">
        <w:r w:rsidRPr="001229E0">
          <w:rPr>
            <w:rStyle w:val="Lienhypertexte"/>
          </w:rPr>
          <w:t>bafoussala@gmail.com</w:t>
        </w:r>
      </w:hyperlink>
      <w:r>
        <w:t xml:space="preserve">  </w:t>
      </w:r>
      <w:r w:rsidRPr="00383F4D">
        <w:t>et prendre connaissance des documents d’Appel d’offres à l’adresse mentionnée ci-après</w:t>
      </w:r>
      <w:r>
        <w:t xml:space="preserve"> : </w:t>
      </w:r>
      <w:r w:rsidRPr="00DB4765">
        <w:t>Bureau de liaison de l’UC/PATAM sis zone château</w:t>
      </w:r>
      <w:r>
        <w:t xml:space="preserve"> </w:t>
      </w:r>
      <w:r w:rsidRPr="00DB4765">
        <w:t xml:space="preserve">d’eau 107 A Ksar </w:t>
      </w:r>
      <w:r>
        <w:t>–</w:t>
      </w:r>
      <w:r w:rsidRPr="00DB4765">
        <w:t xml:space="preserve"> Nouakchott</w:t>
      </w:r>
      <w:r>
        <w:t xml:space="preserve"> </w:t>
      </w:r>
      <w:r w:rsidRPr="00980784">
        <w:t>de</w:t>
      </w:r>
      <w:r>
        <w:t xml:space="preserve"> </w:t>
      </w:r>
      <w:r w:rsidRPr="00980784">
        <w:t>09</w:t>
      </w:r>
      <w:r>
        <w:t xml:space="preserve"> </w:t>
      </w:r>
      <w:r w:rsidRPr="00980784">
        <w:t>h à 16h du lundi au jeudi et de 09h à 11h le vendredi.</w:t>
      </w:r>
    </w:p>
    <w:p w:rsidR="00BB74EA" w:rsidRPr="00965AB7" w:rsidRDefault="00BB74EA" w:rsidP="00BB74EA">
      <w:pPr>
        <w:shd w:val="clear" w:color="auto" w:fill="FFFFFF"/>
        <w:jc w:val="both"/>
        <w:rPr>
          <w:sz w:val="16"/>
          <w:szCs w:val="16"/>
        </w:rPr>
      </w:pPr>
    </w:p>
    <w:p w:rsidR="00BB74EA" w:rsidRPr="006F2D07" w:rsidRDefault="00BB74EA" w:rsidP="00BB74EA">
      <w:pPr>
        <w:pStyle w:val="Retraitcorpsdetexte2"/>
        <w:spacing w:after="0" w:line="276" w:lineRule="auto"/>
        <w:ind w:left="0"/>
        <w:jc w:val="both"/>
      </w:pPr>
      <w:r w:rsidRPr="006F2D07">
        <w:rPr>
          <w:b/>
          <w:bCs/>
        </w:rPr>
        <w:t>7.</w:t>
      </w:r>
      <w:r w:rsidRPr="006F2D07">
        <w:t xml:space="preserve">  Les exigences en matière de qualifications des candidats sont :</w:t>
      </w:r>
    </w:p>
    <w:p w:rsidR="00BB74EA" w:rsidRPr="00965AB7" w:rsidRDefault="00BB74EA" w:rsidP="00BB74EA">
      <w:pPr>
        <w:pStyle w:val="Notedebasdepage"/>
        <w:jc w:val="both"/>
        <w:rPr>
          <w:sz w:val="16"/>
          <w:szCs w:val="16"/>
        </w:rPr>
      </w:pPr>
    </w:p>
    <w:p w:rsidR="00BB74EA" w:rsidRDefault="00BB74EA" w:rsidP="00BB74EA">
      <w:pPr>
        <w:pStyle w:val="TableParagraph"/>
        <w:kinsoku w:val="0"/>
        <w:overflowPunct w:val="0"/>
        <w:ind w:left="279" w:right="512"/>
        <w:rPr>
          <w:b/>
          <w:bCs/>
        </w:rPr>
      </w:pPr>
      <w:r w:rsidRPr="006F2D07">
        <w:rPr>
          <w:b/>
          <w:bCs/>
        </w:rPr>
        <w:t>Capacité Financière</w:t>
      </w:r>
    </w:p>
    <w:p w:rsidR="00BB74EA" w:rsidRPr="00965AB7" w:rsidRDefault="00BB74EA" w:rsidP="00BB74EA">
      <w:pPr>
        <w:pStyle w:val="TableParagraph"/>
        <w:kinsoku w:val="0"/>
        <w:overflowPunct w:val="0"/>
        <w:ind w:right="512"/>
        <w:rPr>
          <w:b/>
          <w:bCs/>
          <w:sz w:val="16"/>
          <w:szCs w:val="16"/>
        </w:rPr>
      </w:pPr>
    </w:p>
    <w:p w:rsidR="00BB74EA" w:rsidRDefault="00BB74EA" w:rsidP="00BB74EA">
      <w:pPr>
        <w:pStyle w:val="Paragraphedeliste"/>
        <w:widowControl/>
        <w:suppressAutoHyphens/>
        <w:overflowPunct w:val="0"/>
        <w:jc w:val="both"/>
        <w:textAlignment w:val="baseline"/>
      </w:pPr>
      <w:r>
        <w:rPr>
          <w:lang w:val="fr-FR"/>
        </w:rPr>
        <w:t xml:space="preserve">- </w:t>
      </w:r>
      <w:r w:rsidRPr="00740F75">
        <w:t xml:space="preserve">Soumission des états financiers certifiés pour les trois (03) dernières années </w:t>
      </w:r>
      <w:r>
        <w:t>(202</w:t>
      </w:r>
      <w:r>
        <w:rPr>
          <w:lang w:val="fr-FR"/>
        </w:rPr>
        <w:t>1,</w:t>
      </w:r>
      <w:r>
        <w:t xml:space="preserve"> 202</w:t>
      </w:r>
      <w:r>
        <w:rPr>
          <w:lang w:val="fr-FR"/>
        </w:rPr>
        <w:t>2 et 2023</w:t>
      </w:r>
      <w:r>
        <w:t xml:space="preserve">) </w:t>
      </w:r>
      <w:r w:rsidRPr="00740F75">
        <w:t>démontrant la solidité actuelle de la position financière du candidat et sa profitabilité à long terme.</w:t>
      </w:r>
    </w:p>
    <w:p w:rsidR="00BB74EA" w:rsidRPr="00965AB7" w:rsidRDefault="00BB74EA" w:rsidP="00BB74EA">
      <w:pPr>
        <w:pStyle w:val="Paragraphedeliste"/>
        <w:widowControl/>
        <w:suppressAutoHyphens/>
        <w:overflowPunct w:val="0"/>
        <w:jc w:val="both"/>
        <w:textAlignment w:val="baseline"/>
        <w:rPr>
          <w:sz w:val="16"/>
          <w:szCs w:val="16"/>
        </w:rPr>
      </w:pPr>
    </w:p>
    <w:p w:rsidR="00BB74EA" w:rsidRPr="007D04BC" w:rsidRDefault="00BB74EA" w:rsidP="00BB74EA">
      <w:pPr>
        <w:pStyle w:val="Retraitcorpsdetexte2"/>
        <w:numPr>
          <w:ilvl w:val="1"/>
          <w:numId w:val="1"/>
        </w:numPr>
        <w:spacing w:after="0" w:line="276" w:lineRule="auto"/>
        <w:jc w:val="both"/>
      </w:pPr>
      <w:r w:rsidRPr="006F2D07">
        <w:t>Avoir réalisé un chiffre d’Affaires Annuel moyen, pour les trois dernières années</w:t>
      </w:r>
      <w:r>
        <w:rPr>
          <w:lang w:val="fr-FR"/>
        </w:rPr>
        <w:t xml:space="preserve"> </w:t>
      </w:r>
      <w:r>
        <w:t>(202</w:t>
      </w:r>
      <w:r>
        <w:rPr>
          <w:lang w:val="fr-FR"/>
        </w:rPr>
        <w:t>1,</w:t>
      </w:r>
      <w:r>
        <w:t xml:space="preserve">  202</w:t>
      </w:r>
      <w:r>
        <w:rPr>
          <w:lang w:val="fr-FR"/>
        </w:rPr>
        <w:t>2 et 2023</w:t>
      </w:r>
      <w:r>
        <w:t>)</w:t>
      </w:r>
      <w:r w:rsidRPr="006F2D07">
        <w:t>, au moins égal  à</w:t>
      </w:r>
      <w:r>
        <w:rPr>
          <w:lang w:val="fr-FR"/>
        </w:rPr>
        <w:t xml:space="preserve"> Six millions d’Ouguiya</w:t>
      </w:r>
      <w:r w:rsidRPr="006F2D07">
        <w:t xml:space="preserve"> </w:t>
      </w:r>
      <w:r>
        <w:rPr>
          <w:lang w:val="fr-FR"/>
        </w:rPr>
        <w:t>(6 0</w:t>
      </w:r>
      <w:r w:rsidRPr="006F2D07">
        <w:t>00 000 MRU</w:t>
      </w:r>
      <w:r>
        <w:rPr>
          <w:lang w:val="fr-FR"/>
        </w:rPr>
        <w:t>).</w:t>
      </w:r>
    </w:p>
    <w:p w:rsidR="00BB74EA" w:rsidRPr="006F2D07" w:rsidRDefault="00BB74EA" w:rsidP="00BB74EA">
      <w:pPr>
        <w:pStyle w:val="Retraitcorpsdetexte2"/>
        <w:spacing w:after="0" w:line="276" w:lineRule="auto"/>
        <w:jc w:val="both"/>
      </w:pPr>
      <w:r w:rsidRPr="006F2D07">
        <w:t xml:space="preserve">  </w:t>
      </w:r>
    </w:p>
    <w:p w:rsidR="00BB74EA" w:rsidRPr="006F2D07" w:rsidRDefault="00BB74EA" w:rsidP="00BB74EA">
      <w:pPr>
        <w:pStyle w:val="Retraitcorpsdetexte2"/>
        <w:numPr>
          <w:ilvl w:val="1"/>
          <w:numId w:val="1"/>
        </w:numPr>
        <w:spacing w:after="0" w:line="276" w:lineRule="auto"/>
        <w:jc w:val="both"/>
      </w:pPr>
      <w:proofErr w:type="spellStart"/>
      <w:r>
        <w:rPr>
          <w:lang w:val="fr-FR"/>
        </w:rPr>
        <w:lastRenderedPageBreak/>
        <w:t>A</w:t>
      </w:r>
      <w:r w:rsidRPr="006F2D07">
        <w:t>voir</w:t>
      </w:r>
      <w:proofErr w:type="spellEnd"/>
      <w:r w:rsidRPr="006F2D07">
        <w:t xml:space="preserve"> </w:t>
      </w:r>
      <w:r w:rsidRPr="00745D7F">
        <w:t>accès à des financements tels que des avoirs liquides, avoirs non grevés, lignes de crédit</w:t>
      </w:r>
      <w:r>
        <w:rPr>
          <w:lang w:val="fr-FR"/>
        </w:rPr>
        <w:t xml:space="preserve"> à hauteur de</w:t>
      </w:r>
      <w:r w:rsidRPr="006F2D07">
        <w:t xml:space="preserve"> : </w:t>
      </w:r>
      <w:r>
        <w:rPr>
          <w:lang w:val="fr-FR"/>
        </w:rPr>
        <w:t>Un million Ouguiya (1 000</w:t>
      </w:r>
      <w:r w:rsidRPr="006F2D07">
        <w:t xml:space="preserve"> 000 MRU</w:t>
      </w:r>
      <w:r>
        <w:rPr>
          <w:lang w:val="fr-FR"/>
        </w:rPr>
        <w:t>).</w:t>
      </w:r>
    </w:p>
    <w:p w:rsidR="00BB74EA" w:rsidRPr="00965AB7" w:rsidRDefault="00BB74EA" w:rsidP="00BB74EA">
      <w:pPr>
        <w:pStyle w:val="Retraitcorpsdetexte2"/>
        <w:spacing w:after="0" w:line="276" w:lineRule="auto"/>
        <w:jc w:val="both"/>
        <w:rPr>
          <w:sz w:val="16"/>
          <w:szCs w:val="16"/>
        </w:rPr>
      </w:pPr>
    </w:p>
    <w:p w:rsidR="00BB74EA" w:rsidRDefault="00BB74EA" w:rsidP="00965AB7">
      <w:pPr>
        <w:pStyle w:val="Retraitcorpsdetexte2"/>
        <w:spacing w:after="0" w:line="276" w:lineRule="auto"/>
        <w:jc w:val="both"/>
        <w:rPr>
          <w:b/>
          <w:bCs/>
        </w:rPr>
      </w:pPr>
      <w:r w:rsidRPr="006F2D07">
        <w:rPr>
          <w:b/>
          <w:bCs/>
        </w:rPr>
        <w:t>Capacité technique :</w:t>
      </w:r>
    </w:p>
    <w:p w:rsidR="00BB74EA" w:rsidRPr="00965AB7" w:rsidRDefault="00BB74EA" w:rsidP="00BB74EA">
      <w:pPr>
        <w:pStyle w:val="Paragraphedeliste"/>
        <w:rPr>
          <w:b/>
          <w:bCs/>
          <w:sz w:val="16"/>
          <w:szCs w:val="16"/>
        </w:rPr>
      </w:pPr>
    </w:p>
    <w:p w:rsidR="00BB74EA" w:rsidRPr="006102E4" w:rsidRDefault="00BB74EA" w:rsidP="00BB74EA">
      <w:pPr>
        <w:pStyle w:val="Retraitcorpsdetexte2"/>
        <w:numPr>
          <w:ilvl w:val="1"/>
          <w:numId w:val="1"/>
        </w:numPr>
        <w:spacing w:after="0" w:line="276" w:lineRule="auto"/>
        <w:ind w:left="64"/>
        <w:jc w:val="both"/>
      </w:pPr>
      <w:proofErr w:type="spellStart"/>
      <w:r>
        <w:rPr>
          <w:lang w:val="fr-FR"/>
        </w:rPr>
        <w:t>A</w:t>
      </w:r>
      <w:r w:rsidRPr="006F2D07">
        <w:t>voir</w:t>
      </w:r>
      <w:proofErr w:type="spellEnd"/>
      <w:r w:rsidRPr="006F2D07">
        <w:t xml:space="preserve"> </w:t>
      </w:r>
      <w:r w:rsidRPr="00740F75">
        <w:t>effectivement exécuté</w:t>
      </w:r>
      <w:r>
        <w:rPr>
          <w:lang w:val="fr-FR"/>
        </w:rPr>
        <w:t xml:space="preserve">, </w:t>
      </w:r>
      <w:r w:rsidRPr="00740F75">
        <w:t xml:space="preserve">au cours des </w:t>
      </w:r>
      <w:r>
        <w:t>Cinq</w:t>
      </w:r>
      <w:r w:rsidRPr="00740F75">
        <w:t xml:space="preserve"> (0</w:t>
      </w:r>
      <w:r>
        <w:t>5</w:t>
      </w:r>
      <w:r w:rsidRPr="00740F75">
        <w:t>) dernières années</w:t>
      </w:r>
      <w:r>
        <w:t xml:space="preserve"> (2019 à 2023)</w:t>
      </w:r>
      <w:r>
        <w:rPr>
          <w:lang w:val="fr-FR"/>
        </w:rPr>
        <w:t>,</w:t>
      </w:r>
      <w:r w:rsidRPr="00740F75">
        <w:t xml:space="preserve"> en tant que</w:t>
      </w:r>
      <w:r>
        <w:rPr>
          <w:lang w:val="fr-FR"/>
        </w:rPr>
        <w:t xml:space="preserve"> Fournisseur</w:t>
      </w:r>
      <w:r w:rsidRPr="00740F75">
        <w:t>, ou sous-traitant dans</w:t>
      </w:r>
      <w:r>
        <w:t> </w:t>
      </w:r>
      <w:r w:rsidRPr="00740F75">
        <w:t>au moins</w:t>
      </w:r>
      <w:r>
        <w:t> </w:t>
      </w:r>
      <w:r>
        <w:rPr>
          <w:lang w:val="fr-FR"/>
        </w:rPr>
        <w:t>un (01) marché de fourniture de drones</w:t>
      </w:r>
      <w:r w:rsidRPr="00740F75">
        <w:t xml:space="preserve">. Ces </w:t>
      </w:r>
      <w:r>
        <w:rPr>
          <w:lang w:val="fr-FR"/>
        </w:rPr>
        <w:t>fournitures</w:t>
      </w:r>
      <w:r w:rsidRPr="00740F75">
        <w:t xml:space="preserve"> doivent être exécutés de manière satisfaisante et terminés</w:t>
      </w:r>
      <w:r>
        <w:rPr>
          <w:lang w:val="fr-FR"/>
        </w:rPr>
        <w:t>.</w:t>
      </w:r>
    </w:p>
    <w:p w:rsidR="00BB74EA" w:rsidRPr="00965AB7" w:rsidRDefault="00BB74EA" w:rsidP="00BB74EA">
      <w:pPr>
        <w:pStyle w:val="Paragraphedeliste"/>
        <w:rPr>
          <w:sz w:val="16"/>
          <w:szCs w:val="16"/>
        </w:rPr>
      </w:pPr>
    </w:p>
    <w:p w:rsidR="00BB74EA" w:rsidRPr="00465835" w:rsidRDefault="00BB74EA" w:rsidP="00BB74EA">
      <w:pPr>
        <w:pStyle w:val="Retraitcorpsdetexte2"/>
        <w:numPr>
          <w:ilvl w:val="1"/>
          <w:numId w:val="1"/>
        </w:numPr>
        <w:spacing w:after="0" w:line="276" w:lineRule="auto"/>
        <w:ind w:left="64"/>
        <w:jc w:val="both"/>
      </w:pPr>
      <w:r w:rsidRPr="006F2D07">
        <w:t xml:space="preserve">Le candidat doit disposer d’un service après-vente </w:t>
      </w:r>
    </w:p>
    <w:p w:rsidR="00BB74EA" w:rsidRPr="00965AB7" w:rsidRDefault="00BB74EA" w:rsidP="00BB74EA">
      <w:pPr>
        <w:pStyle w:val="Retraitcorpsdetexte2"/>
        <w:spacing w:after="0" w:line="276" w:lineRule="auto"/>
        <w:ind w:left="-155"/>
        <w:jc w:val="both"/>
        <w:rPr>
          <w:sz w:val="16"/>
          <w:szCs w:val="16"/>
        </w:rPr>
      </w:pPr>
    </w:p>
    <w:p w:rsidR="00BB74EA" w:rsidRPr="00383F4D" w:rsidRDefault="00BB74EA" w:rsidP="00965AB7">
      <w:pPr>
        <w:autoSpaceDE/>
        <w:autoSpaceDN/>
        <w:adjustRightInd/>
      </w:pPr>
      <w:r w:rsidRPr="00383F4D">
        <w:t xml:space="preserve">Voir le document d’Appel d’offres pour les informations détaillées. </w:t>
      </w:r>
    </w:p>
    <w:p w:rsidR="00BB74EA" w:rsidRPr="00965AB7" w:rsidRDefault="00BB74EA" w:rsidP="00BB74EA">
      <w:pPr>
        <w:pStyle w:val="Retraitcorpsdetexte2"/>
        <w:spacing w:after="0" w:line="276" w:lineRule="auto"/>
        <w:ind w:left="-155"/>
        <w:jc w:val="both"/>
        <w:rPr>
          <w:sz w:val="16"/>
          <w:szCs w:val="16"/>
        </w:rPr>
      </w:pPr>
    </w:p>
    <w:p w:rsidR="00BB74EA" w:rsidRPr="006F2D07" w:rsidRDefault="00BB74EA" w:rsidP="00965AB7">
      <w:pPr>
        <w:widowControl/>
        <w:autoSpaceDE/>
        <w:adjustRightInd/>
        <w:spacing w:line="276" w:lineRule="auto"/>
        <w:jc w:val="both"/>
      </w:pPr>
      <w:r>
        <w:rPr>
          <w:b/>
          <w:bCs/>
        </w:rPr>
        <w:t>8</w:t>
      </w:r>
      <w:r w:rsidRPr="006F2D07">
        <w:t xml:space="preserve">. Les candidats intéressés peuvent obtenir un dossier d’Appel d’offres </w:t>
      </w:r>
      <w:r w:rsidRPr="00383F4D">
        <w:t>complet à l’adresse mentionnée ci-après</w:t>
      </w:r>
      <w:r>
        <w:t> :</w:t>
      </w:r>
      <w:r w:rsidRPr="00383F4D">
        <w:t xml:space="preserve"> </w:t>
      </w:r>
      <w:r w:rsidRPr="00DB4765">
        <w:t>Bureau de liaison de l’UC/PATAM sis zone château</w:t>
      </w:r>
      <w:r>
        <w:t xml:space="preserve"> </w:t>
      </w:r>
      <w:r w:rsidRPr="00DB4765">
        <w:t xml:space="preserve">d’eau 107 A Ksar </w:t>
      </w:r>
      <w:r>
        <w:t>–</w:t>
      </w:r>
      <w:r w:rsidRPr="00DB4765">
        <w:t xml:space="preserve"> Nouakchott</w:t>
      </w:r>
      <w:r w:rsidRPr="00FF5936">
        <w:t xml:space="preserve">, Tel:  </w:t>
      </w:r>
      <w:r>
        <w:t>(</w:t>
      </w:r>
      <w:r w:rsidRPr="00FF5936">
        <w:t>222</w:t>
      </w:r>
      <w:r>
        <w:t>)</w:t>
      </w:r>
      <w:r w:rsidRPr="00FF5936">
        <w:t xml:space="preserve"> 46 </w:t>
      </w:r>
      <w:r>
        <w:t>55</w:t>
      </w:r>
      <w:r w:rsidRPr="00FF5936">
        <w:t xml:space="preserve"> </w:t>
      </w:r>
      <w:r>
        <w:t>1</w:t>
      </w:r>
      <w:r w:rsidRPr="00FF5936">
        <w:t xml:space="preserve">1 </w:t>
      </w:r>
      <w:r>
        <w:t>11 / 46 51 30 85</w:t>
      </w:r>
      <w:r w:rsidRPr="00FF5936">
        <w:t xml:space="preserve"> et Email: </w:t>
      </w:r>
      <w:hyperlink r:id="rId9" w:history="1">
        <w:r w:rsidRPr="00500181">
          <w:rPr>
            <w:rStyle w:val="Lienhypertexte"/>
          </w:rPr>
          <w:t>maghoth@yahoo.fr</w:t>
        </w:r>
      </w:hyperlink>
      <w:r>
        <w:t xml:space="preserve"> / </w:t>
      </w:r>
      <w:hyperlink r:id="rId10" w:history="1">
        <w:r w:rsidRPr="00281B14">
          <w:rPr>
            <w:rStyle w:val="Lienhypertexte"/>
          </w:rPr>
          <w:t>bafoussala@gmail.com</w:t>
        </w:r>
      </w:hyperlink>
      <w:r>
        <w:t xml:space="preserve"> </w:t>
      </w:r>
      <w:r w:rsidRPr="00383F4D">
        <w:rPr>
          <w:i/>
          <w:iCs/>
        </w:rPr>
        <w:t xml:space="preserve"> </w:t>
      </w:r>
      <w:r w:rsidRPr="00383F4D">
        <w:rPr>
          <w:iCs/>
        </w:rPr>
        <w:t xml:space="preserve">à compter du </w:t>
      </w:r>
      <w:r>
        <w:rPr>
          <w:iCs/>
        </w:rPr>
        <w:t>08</w:t>
      </w:r>
      <w:r w:rsidRPr="007F7D70">
        <w:rPr>
          <w:iCs/>
        </w:rPr>
        <w:t>/</w:t>
      </w:r>
      <w:r>
        <w:rPr>
          <w:iCs/>
        </w:rPr>
        <w:t>07</w:t>
      </w:r>
      <w:r w:rsidRPr="007F7D70">
        <w:rPr>
          <w:iCs/>
        </w:rPr>
        <w:t>/202</w:t>
      </w:r>
      <w:r>
        <w:rPr>
          <w:iCs/>
        </w:rPr>
        <w:t>4</w:t>
      </w:r>
      <w:r w:rsidRPr="00383F4D">
        <w:t xml:space="preserve"> contre un paiement non remboursable de </w:t>
      </w:r>
      <w:r>
        <w:t>Deux milles</w:t>
      </w:r>
      <w:r w:rsidRPr="00383F4D">
        <w:t xml:space="preserve"> </w:t>
      </w:r>
      <w:r>
        <w:t>O</w:t>
      </w:r>
      <w:r w:rsidRPr="00383F4D">
        <w:t>uguiyas</w:t>
      </w:r>
      <w:r>
        <w:t xml:space="preserve"> </w:t>
      </w:r>
      <w:r>
        <w:rPr>
          <w:i/>
          <w:iCs/>
        </w:rPr>
        <w:t>(2 000 MRU)</w:t>
      </w:r>
      <w:r w:rsidRPr="00383F4D">
        <w:rPr>
          <w:i/>
          <w:iCs/>
        </w:rPr>
        <w:t xml:space="preserve"> </w:t>
      </w:r>
      <w:r w:rsidRPr="00383F4D">
        <w:t>ou sa contrevaleur dans une monnaie librement convertible</w:t>
      </w:r>
      <w:r w:rsidRPr="002944A0">
        <w:t>.</w:t>
      </w:r>
      <w:r w:rsidRPr="00383F4D">
        <w:t xml:space="preserve"> La méthode de paiement sera </w:t>
      </w:r>
      <w:r w:rsidRPr="008815FC">
        <w:t>dépôt direct dans l’un des guichets du Trésor Public de Mauritanie</w:t>
      </w:r>
      <w:r w:rsidRPr="00383F4D" w:rsidDel="00D61CE6">
        <w:t>.</w:t>
      </w:r>
      <w:r w:rsidRPr="00383F4D">
        <w:t xml:space="preserve"> Le document d’Appel d’offres sera immédiatement remis aux candidats intéressés ou adressé à leurs frais en utilisant le mode d’acheminement qu’ils auraient choisi</w:t>
      </w:r>
      <w:r w:rsidRPr="008815FC">
        <w:t>.</w:t>
      </w:r>
    </w:p>
    <w:p w:rsidR="00BB74EA" w:rsidRPr="00965AB7" w:rsidRDefault="00BB74EA" w:rsidP="00BB74EA">
      <w:pPr>
        <w:pStyle w:val="Retraitcorpsdetexte2"/>
        <w:spacing w:after="0" w:line="276" w:lineRule="auto"/>
        <w:ind w:left="-155"/>
        <w:jc w:val="both"/>
        <w:rPr>
          <w:sz w:val="16"/>
          <w:szCs w:val="16"/>
        </w:rPr>
      </w:pPr>
    </w:p>
    <w:p w:rsidR="00BB74EA" w:rsidRPr="006F2D07" w:rsidRDefault="00BB74EA" w:rsidP="00BB74EA">
      <w:pPr>
        <w:pStyle w:val="Paragraphedeliste"/>
        <w:tabs>
          <w:tab w:val="right" w:pos="7254"/>
        </w:tabs>
        <w:jc w:val="both"/>
      </w:pPr>
      <w:r>
        <w:rPr>
          <w:lang w:val="fr-FR"/>
        </w:rPr>
        <w:t>9</w:t>
      </w:r>
      <w:r w:rsidRPr="006F2D07">
        <w:t xml:space="preserve">.  Les offres doivent comprendre une garantie de soumission d’un montant de : </w:t>
      </w:r>
      <w:r>
        <w:rPr>
          <w:lang w:val="fr-FR"/>
        </w:rPr>
        <w:t>Soixante</w:t>
      </w:r>
      <w:r>
        <w:t xml:space="preserve"> </w:t>
      </w:r>
      <w:r>
        <w:rPr>
          <w:lang w:val="fr-FR"/>
        </w:rPr>
        <w:t>m</w:t>
      </w:r>
      <w:r w:rsidRPr="006F2D07">
        <w:t>ille Ouguiyas (</w:t>
      </w:r>
      <w:r>
        <w:rPr>
          <w:lang w:val="fr-FR"/>
        </w:rPr>
        <w:t>6</w:t>
      </w:r>
      <w:r w:rsidRPr="006F2D07">
        <w:t>0 000 MRU) ou   le montant équivalent dans une monnaie librement convertible. Cette garantie devra demeurer valide pendant une durée de</w:t>
      </w:r>
      <w:r>
        <w:t xml:space="preserve"> Cent Vingt</w:t>
      </w:r>
      <w:r w:rsidRPr="006F2D07">
        <w:t xml:space="preserve"> </w:t>
      </w:r>
      <w:r>
        <w:t>(</w:t>
      </w:r>
      <w:r w:rsidRPr="006F2D07">
        <w:t>120</w:t>
      </w:r>
      <w:r>
        <w:t>)</w:t>
      </w:r>
      <w:r w:rsidRPr="006F2D07">
        <w:t xml:space="preserve"> jours au moins à compter de la date limite de dépôt des offres.</w:t>
      </w:r>
    </w:p>
    <w:p w:rsidR="00BB74EA" w:rsidRPr="00965AB7" w:rsidRDefault="00BB74EA" w:rsidP="00BB74EA">
      <w:pPr>
        <w:tabs>
          <w:tab w:val="right" w:pos="7254"/>
        </w:tabs>
        <w:jc w:val="both"/>
        <w:rPr>
          <w:sz w:val="16"/>
          <w:szCs w:val="16"/>
        </w:rPr>
      </w:pPr>
    </w:p>
    <w:p w:rsidR="00BB74EA" w:rsidRDefault="00BB74EA" w:rsidP="00BB74EA">
      <w:pPr>
        <w:autoSpaceDE/>
        <w:autoSpaceDN/>
        <w:adjustRightInd/>
        <w:spacing w:after="200"/>
        <w:jc w:val="both"/>
        <w:rPr>
          <w:i/>
          <w:iCs/>
        </w:rPr>
      </w:pPr>
      <w:r>
        <w:rPr>
          <w:b/>
          <w:bCs/>
        </w:rPr>
        <w:t>10</w:t>
      </w:r>
      <w:r w:rsidRPr="006F2D07">
        <w:t xml:space="preserve">. </w:t>
      </w:r>
      <w:r w:rsidRPr="00383F4D">
        <w:t>Les offres devront être rédigées en langue</w:t>
      </w:r>
      <w:r w:rsidRPr="00383F4D">
        <w:rPr>
          <w:i/>
          <w:iCs/>
        </w:rPr>
        <w:t> française</w:t>
      </w:r>
      <w:r w:rsidRPr="00383F4D">
        <w:t xml:space="preserve"> et devront être déposées à l’adresse indiquée</w:t>
      </w:r>
      <w:r>
        <w:t xml:space="preserve"> ci – dessous et </w:t>
      </w:r>
      <w:r w:rsidRPr="00383F4D">
        <w:t xml:space="preserve">dans le DAO au plus tard </w:t>
      </w:r>
      <w:r w:rsidRPr="003F6856">
        <w:t xml:space="preserve">le </w:t>
      </w:r>
      <w:r>
        <w:t>06</w:t>
      </w:r>
      <w:r w:rsidRPr="003F6856">
        <w:rPr>
          <w:b/>
          <w:bCs/>
        </w:rPr>
        <w:t>/</w:t>
      </w:r>
      <w:r>
        <w:rPr>
          <w:b/>
          <w:bCs/>
        </w:rPr>
        <w:t>08</w:t>
      </w:r>
      <w:r w:rsidRPr="003F6856">
        <w:rPr>
          <w:b/>
          <w:bCs/>
        </w:rPr>
        <w:t>/202</w:t>
      </w:r>
      <w:r>
        <w:rPr>
          <w:b/>
          <w:bCs/>
        </w:rPr>
        <w:t>4</w:t>
      </w:r>
      <w:r w:rsidRPr="003F6856">
        <w:t xml:space="preserve"> à </w:t>
      </w:r>
      <w:r w:rsidRPr="003F6856">
        <w:rPr>
          <w:b/>
          <w:bCs/>
        </w:rPr>
        <w:t>12h GMT</w:t>
      </w:r>
      <w:r w:rsidRPr="003F6856">
        <w:t>.</w:t>
      </w:r>
      <w:r w:rsidRPr="00383F4D">
        <w:t xml:space="preserve"> Les offres qui ne parviendront pas </w:t>
      </w:r>
      <w:proofErr w:type="gramStart"/>
      <w:r w:rsidRPr="00383F4D">
        <w:t>aux heure</w:t>
      </w:r>
      <w:proofErr w:type="gramEnd"/>
      <w:r w:rsidRPr="00383F4D">
        <w:t xml:space="preserve"> et date ci-dessus indiquées, seront purement et simplement rejetées et retournées aux frais des soumissionnaires concernés sans être ouvertes. </w:t>
      </w:r>
    </w:p>
    <w:p w:rsidR="00BB74EA" w:rsidRPr="00874E6B" w:rsidRDefault="00BB74EA" w:rsidP="00BB74EA">
      <w:pPr>
        <w:tabs>
          <w:tab w:val="left" w:pos="567"/>
          <w:tab w:val="left" w:pos="709"/>
          <w:tab w:val="left" w:pos="6530"/>
          <w:tab w:val="left" w:pos="9827"/>
        </w:tabs>
        <w:kinsoku w:val="0"/>
        <w:ind w:left="567" w:right="150"/>
        <w:jc w:val="center"/>
        <w:rPr>
          <w:b/>
          <w:bCs/>
        </w:rPr>
      </w:pPr>
      <w:r w:rsidRPr="00874E6B">
        <w:rPr>
          <w:b/>
          <w:bCs/>
        </w:rPr>
        <w:t>Commission de Passation des Marchés Publics du Ministère de l’Agriculture</w:t>
      </w:r>
    </w:p>
    <w:p w:rsidR="00BB74EA" w:rsidRPr="000561B3" w:rsidRDefault="00BB74EA" w:rsidP="00BB74EA">
      <w:pPr>
        <w:tabs>
          <w:tab w:val="left" w:pos="567"/>
          <w:tab w:val="left" w:pos="709"/>
          <w:tab w:val="left" w:pos="6530"/>
          <w:tab w:val="left" w:pos="9827"/>
        </w:tabs>
        <w:kinsoku w:val="0"/>
        <w:ind w:left="567" w:right="150"/>
        <w:jc w:val="center"/>
        <w:rPr>
          <w:b/>
          <w:bCs/>
          <w:lang w:val="en-US"/>
        </w:rPr>
      </w:pPr>
      <w:proofErr w:type="gramStart"/>
      <w:r w:rsidRPr="000561B3">
        <w:rPr>
          <w:b/>
          <w:bCs/>
          <w:lang w:val="en-US"/>
        </w:rPr>
        <w:t>Avenue :</w:t>
      </w:r>
      <w:proofErr w:type="gramEnd"/>
      <w:r w:rsidRPr="000561B3">
        <w:rPr>
          <w:b/>
          <w:bCs/>
          <w:lang w:val="en-US"/>
        </w:rPr>
        <w:t xml:space="preserve">  M. Moktar </w:t>
      </w:r>
      <w:proofErr w:type="spellStart"/>
      <w:r w:rsidRPr="000561B3">
        <w:rPr>
          <w:b/>
          <w:bCs/>
          <w:lang w:val="en-US"/>
        </w:rPr>
        <w:t>Ould</w:t>
      </w:r>
      <w:proofErr w:type="spellEnd"/>
      <w:r w:rsidRPr="000561B3">
        <w:rPr>
          <w:b/>
          <w:bCs/>
          <w:lang w:val="en-US"/>
        </w:rPr>
        <w:t xml:space="preserve"> </w:t>
      </w:r>
      <w:proofErr w:type="spellStart"/>
      <w:r w:rsidRPr="000561B3">
        <w:rPr>
          <w:b/>
          <w:bCs/>
          <w:lang w:val="en-US"/>
        </w:rPr>
        <w:t>Daddah</w:t>
      </w:r>
      <w:proofErr w:type="spellEnd"/>
    </w:p>
    <w:p w:rsidR="00BB74EA" w:rsidRPr="000561B3" w:rsidRDefault="00BB74EA" w:rsidP="00BB74EA">
      <w:pPr>
        <w:tabs>
          <w:tab w:val="left" w:pos="567"/>
          <w:tab w:val="left" w:pos="709"/>
          <w:tab w:val="left" w:pos="6530"/>
          <w:tab w:val="left" w:pos="9827"/>
        </w:tabs>
        <w:kinsoku w:val="0"/>
        <w:ind w:left="567" w:right="150"/>
        <w:jc w:val="center"/>
        <w:rPr>
          <w:b/>
          <w:bCs/>
          <w:lang w:val="en-US"/>
        </w:rPr>
      </w:pPr>
      <w:r w:rsidRPr="000561B3">
        <w:rPr>
          <w:b/>
          <w:bCs/>
          <w:lang w:val="en-US"/>
        </w:rPr>
        <w:t>Carrefour Cite SMAR</w:t>
      </w:r>
    </w:p>
    <w:p w:rsidR="00BB74EA" w:rsidRPr="00874E6B" w:rsidRDefault="00BB74EA" w:rsidP="00BB74EA">
      <w:pPr>
        <w:tabs>
          <w:tab w:val="left" w:pos="567"/>
          <w:tab w:val="left" w:pos="709"/>
          <w:tab w:val="left" w:pos="6530"/>
          <w:tab w:val="left" w:pos="9827"/>
        </w:tabs>
        <w:kinsoku w:val="0"/>
        <w:ind w:left="567" w:right="150"/>
        <w:jc w:val="center"/>
        <w:rPr>
          <w:b/>
          <w:bCs/>
        </w:rPr>
      </w:pPr>
      <w:r w:rsidRPr="00874E6B">
        <w:rPr>
          <w:b/>
          <w:bCs/>
        </w:rPr>
        <w:t xml:space="preserve">Immeuble </w:t>
      </w:r>
      <w:proofErr w:type="spellStart"/>
      <w:r w:rsidRPr="00874E6B">
        <w:rPr>
          <w:b/>
          <w:bCs/>
        </w:rPr>
        <w:t>Mouna</w:t>
      </w:r>
      <w:proofErr w:type="spellEnd"/>
      <w:r w:rsidRPr="00874E6B">
        <w:rPr>
          <w:b/>
          <w:bCs/>
        </w:rPr>
        <w:t>, 2ème étage</w:t>
      </w:r>
    </w:p>
    <w:p w:rsidR="00BB74EA" w:rsidRPr="00874E6B" w:rsidRDefault="00BB74EA" w:rsidP="00BB74EA">
      <w:pPr>
        <w:tabs>
          <w:tab w:val="left" w:pos="567"/>
          <w:tab w:val="left" w:pos="709"/>
          <w:tab w:val="left" w:pos="6530"/>
          <w:tab w:val="left" w:pos="9827"/>
        </w:tabs>
        <w:kinsoku w:val="0"/>
        <w:ind w:left="567" w:right="150"/>
        <w:jc w:val="center"/>
        <w:rPr>
          <w:b/>
          <w:bCs/>
        </w:rPr>
      </w:pPr>
      <w:r w:rsidRPr="00874E6B">
        <w:rPr>
          <w:b/>
          <w:bCs/>
        </w:rPr>
        <w:t>Téléphone : (222) 45 24 21 74</w:t>
      </w:r>
    </w:p>
    <w:p w:rsidR="00BB74EA" w:rsidRPr="00965AB7" w:rsidRDefault="00BB74EA" w:rsidP="00BB74EA">
      <w:pPr>
        <w:tabs>
          <w:tab w:val="left" w:pos="1140"/>
        </w:tabs>
        <w:jc w:val="both"/>
        <w:rPr>
          <w:sz w:val="16"/>
          <w:szCs w:val="16"/>
        </w:rPr>
      </w:pPr>
      <w:r>
        <w:tab/>
      </w:r>
    </w:p>
    <w:p w:rsidR="00BB74EA" w:rsidRPr="006F2D07" w:rsidRDefault="00BB74EA" w:rsidP="00BB74EA">
      <w:pPr>
        <w:jc w:val="both"/>
      </w:pPr>
      <w:r w:rsidRPr="006F2D07">
        <w:rPr>
          <w:b/>
          <w:bCs/>
        </w:rPr>
        <w:t>1</w:t>
      </w:r>
      <w:r>
        <w:rPr>
          <w:b/>
          <w:bCs/>
        </w:rPr>
        <w:t>1</w:t>
      </w:r>
      <w:r w:rsidRPr="006F2D07">
        <w:rPr>
          <w:b/>
          <w:bCs/>
        </w:rPr>
        <w:t>.</w:t>
      </w:r>
      <w:r w:rsidRPr="006F2D07">
        <w:t xml:space="preserve">  Les offres seront ouvertes en présence des représentants des soumissionnaires qui souhaitent assister à l’ouverture des </w:t>
      </w:r>
      <w:r w:rsidRPr="003F6856">
        <w:t xml:space="preserve">plis le </w:t>
      </w:r>
      <w:r>
        <w:t>06</w:t>
      </w:r>
      <w:r w:rsidRPr="003F6856">
        <w:rPr>
          <w:b/>
          <w:bCs/>
        </w:rPr>
        <w:t>/</w:t>
      </w:r>
      <w:r>
        <w:rPr>
          <w:b/>
          <w:bCs/>
        </w:rPr>
        <w:t>08</w:t>
      </w:r>
      <w:r w:rsidRPr="003F6856">
        <w:rPr>
          <w:b/>
          <w:bCs/>
        </w:rPr>
        <w:t>/202</w:t>
      </w:r>
      <w:r>
        <w:rPr>
          <w:b/>
          <w:bCs/>
        </w:rPr>
        <w:t>4</w:t>
      </w:r>
      <w:r w:rsidRPr="003F6856">
        <w:t xml:space="preserve"> à </w:t>
      </w:r>
      <w:r w:rsidRPr="003F6856">
        <w:rPr>
          <w:b/>
          <w:bCs/>
        </w:rPr>
        <w:t>12 H00 GMT</w:t>
      </w:r>
      <w:r w:rsidRPr="006F2D07">
        <w:t xml:space="preserve"> à l’adresse ci-dessus.</w:t>
      </w:r>
    </w:p>
    <w:p w:rsidR="00BB74EA" w:rsidRPr="00965AB7" w:rsidRDefault="00BB74EA" w:rsidP="00BB74EA">
      <w:pPr>
        <w:jc w:val="both"/>
        <w:rPr>
          <w:sz w:val="16"/>
          <w:szCs w:val="16"/>
        </w:rPr>
      </w:pPr>
    </w:p>
    <w:p w:rsidR="00BB74EA" w:rsidRPr="006F2D07" w:rsidRDefault="00BB74EA" w:rsidP="00BB74EA">
      <w:pPr>
        <w:jc w:val="both"/>
      </w:pPr>
      <w:r w:rsidRPr="006F2D07">
        <w:rPr>
          <w:b/>
          <w:bCs/>
        </w:rPr>
        <w:t>12</w:t>
      </w:r>
      <w:r w:rsidRPr="006F2D07">
        <w:t>. Les offres devront demeurer valides pendant une durée de quatre-vingt-dix (90</w:t>
      </w:r>
      <w:r>
        <w:t>)</w:t>
      </w:r>
      <w:r w:rsidRPr="006F2D07">
        <w:t xml:space="preserve"> j</w:t>
      </w:r>
      <w:r>
        <w:t xml:space="preserve">ours </w:t>
      </w:r>
      <w:r w:rsidRPr="006F2D07">
        <w:t xml:space="preserve">à compter de la date limite de dépôt.  </w:t>
      </w:r>
    </w:p>
    <w:p w:rsidR="00BB74EA" w:rsidRPr="006F2D07" w:rsidRDefault="00BB74EA" w:rsidP="00BB74EA">
      <w:pPr>
        <w:tabs>
          <w:tab w:val="left" w:pos="1680"/>
        </w:tabs>
        <w:jc w:val="both"/>
      </w:pPr>
    </w:p>
    <w:p w:rsidR="00BB74EA" w:rsidRPr="006F2D07" w:rsidRDefault="00BB74EA" w:rsidP="00BB74EA">
      <w:pPr>
        <w:ind w:left="-142"/>
        <w:jc w:val="center"/>
      </w:pPr>
    </w:p>
    <w:p w:rsidR="00BB74EA" w:rsidRPr="008065FC" w:rsidRDefault="00BB74EA" w:rsidP="00BB74EA">
      <w:pPr>
        <w:jc w:val="center"/>
        <w:rPr>
          <w:b/>
          <w:bCs/>
          <w:lang w:val="en-CA"/>
        </w:rPr>
      </w:pPr>
      <w:r w:rsidRPr="008065FC">
        <w:rPr>
          <w:b/>
          <w:bCs/>
          <w:lang w:val="en-CA"/>
        </w:rPr>
        <w:t xml:space="preserve">Mohamed Ahmed El </w:t>
      </w:r>
      <w:proofErr w:type="spellStart"/>
      <w:r w:rsidRPr="008065FC">
        <w:rPr>
          <w:b/>
          <w:bCs/>
          <w:lang w:val="en-CA"/>
        </w:rPr>
        <w:t>Ghaouth</w:t>
      </w:r>
      <w:proofErr w:type="spellEnd"/>
      <w:r w:rsidRPr="008065FC">
        <w:rPr>
          <w:b/>
          <w:bCs/>
          <w:lang w:val="en-CA"/>
        </w:rPr>
        <w:t xml:space="preserve"> JEYID</w:t>
      </w:r>
    </w:p>
    <w:p w:rsidR="00BB74EA" w:rsidRPr="008065FC" w:rsidRDefault="00BB74EA" w:rsidP="00BB74EA">
      <w:pPr>
        <w:jc w:val="center"/>
        <w:rPr>
          <w:lang w:val="en-CA"/>
        </w:rPr>
      </w:pPr>
      <w:r w:rsidRPr="008065FC">
        <w:rPr>
          <w:lang w:val="en-CA"/>
        </w:rPr>
        <w:t>Coordinateur du PATAM</w:t>
      </w:r>
    </w:p>
    <w:p w:rsidR="00BB74EA" w:rsidRPr="008065FC" w:rsidRDefault="00BB74EA" w:rsidP="00BB74EA">
      <w:pPr>
        <w:kinsoku w:val="0"/>
        <w:overflowPunct w:val="0"/>
        <w:spacing w:line="200" w:lineRule="exact"/>
        <w:rPr>
          <w:lang w:val="en-CA"/>
        </w:rPr>
      </w:pPr>
    </w:p>
    <w:p w:rsidR="00BB74EA" w:rsidRPr="008065FC" w:rsidRDefault="00BB74EA" w:rsidP="00BB74EA">
      <w:pPr>
        <w:kinsoku w:val="0"/>
        <w:overflowPunct w:val="0"/>
        <w:spacing w:line="200" w:lineRule="exact"/>
        <w:rPr>
          <w:sz w:val="20"/>
          <w:szCs w:val="20"/>
          <w:lang w:val="en-CA"/>
        </w:rPr>
      </w:pPr>
    </w:p>
    <w:p w:rsidR="00BB74EA" w:rsidRDefault="00BB74EA"/>
    <w:sectPr w:rsidR="00BB74E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4388" w:rsidRDefault="00374388" w:rsidP="00E85F53">
      <w:r>
        <w:separator/>
      </w:r>
    </w:p>
  </w:endnote>
  <w:endnote w:type="continuationSeparator" w:id="0">
    <w:p w:rsidR="00374388" w:rsidRDefault="00374388" w:rsidP="00E8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4388" w:rsidRDefault="00374388" w:rsidP="00E85F53">
      <w:r>
        <w:separator/>
      </w:r>
    </w:p>
  </w:footnote>
  <w:footnote w:type="continuationSeparator" w:id="0">
    <w:p w:rsidR="00374388" w:rsidRDefault="00374388" w:rsidP="00E8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9456765"/>
      <w:docPartObj>
        <w:docPartGallery w:val="Page Numbers (Top of Page)"/>
        <w:docPartUnique/>
      </w:docPartObj>
    </w:sdtPr>
    <w:sdtContent>
      <w:p w:rsidR="00E85F53" w:rsidRDefault="00E85F5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85F53" w:rsidRDefault="00E85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hanging="56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219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747909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EA"/>
    <w:rsid w:val="000F5C44"/>
    <w:rsid w:val="0016178A"/>
    <w:rsid w:val="00374388"/>
    <w:rsid w:val="00965AB7"/>
    <w:rsid w:val="00BB74EA"/>
    <w:rsid w:val="00E85F53"/>
    <w:rsid w:val="00E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DC42"/>
  <w15:chartTrackingRefBased/>
  <w15:docId w15:val="{294E1973-7CCB-40EC-AAFE-42656B8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,Puces,References,- List tir,liste 1,puce 1,Paragraphe  revu,Puces 1,Desmond 2,Bullets,Paragraphe de liste1,List Paragraph (numbered (a)),texte de base,Puce focus,List Paragraph Char Char,Párrafo de lista1,Bullet 1,Premier,itens"/>
    <w:basedOn w:val="Normal"/>
    <w:link w:val="ParagraphedelisteCar"/>
    <w:uiPriority w:val="34"/>
    <w:qFormat/>
    <w:rsid w:val="00BB74EA"/>
    <w:rPr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BB74EA"/>
  </w:style>
  <w:style w:type="paragraph" w:styleId="Notedebasdepage">
    <w:name w:val="footnote text"/>
    <w:basedOn w:val="Normal"/>
    <w:link w:val="NotedebasdepageCar"/>
    <w:unhideWhenUsed/>
    <w:rsid w:val="00BB74EA"/>
    <w:rPr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BB74E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Lienhypertexte">
    <w:name w:val="Hyperlink"/>
    <w:uiPriority w:val="99"/>
    <w:unhideWhenUsed/>
    <w:rsid w:val="00BB74EA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BB74EA"/>
    <w:pPr>
      <w:spacing w:after="120" w:line="480" w:lineRule="auto"/>
      <w:ind w:left="283"/>
    </w:pPr>
    <w:rPr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BB74E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aragraphedelisteCar">
    <w:name w:val="Paragraphe de liste Car"/>
    <w:aliases w:val="Puces Car,References Car,- List tir Car,liste 1 Car,puce 1 Car,Paragraphe  revu Car,Puces 1 Car,Desmond 2 Car,Bullets Car,Paragraphe de liste1 Car,List Paragraph (numbered (a)) Car,texte de base Car,Puce focus Car,Bullet 1 Car"/>
    <w:link w:val="Paragraphedeliste"/>
    <w:uiPriority w:val="34"/>
    <w:qFormat/>
    <w:locked/>
    <w:rsid w:val="00BB74E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ormalWebCar">
    <w:name w:val="Normal (Web) Car"/>
    <w:link w:val="NormalWeb"/>
    <w:semiHidden/>
    <w:locked/>
    <w:rsid w:val="00BB74EA"/>
    <w:rPr>
      <w:rFonts w:ascii="Arial Unicode MS" w:eastAsia="Arial Unicode MS" w:hAnsi="Arial Unicode MS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link w:val="NormalWebCar"/>
    <w:semiHidden/>
    <w:unhideWhenUsed/>
    <w:rsid w:val="00BB74E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color w:val="000000"/>
      <w:kern w:val="2"/>
      <w:lang w:val="en-US"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E85F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5F5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85F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F5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foussal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hoth@yaho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foussa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hoth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2024-07-02T09:25:00Z</dcterms:created>
  <dcterms:modified xsi:type="dcterms:W3CDTF">2024-07-02T09:38:00Z</dcterms:modified>
</cp:coreProperties>
</file>