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49" w:rsidRPr="009C7B23" w:rsidRDefault="001D0B49" w:rsidP="001D0B49">
      <w:pPr>
        <w:suppressAutoHyphens/>
        <w:jc w:val="center"/>
        <w:rPr>
          <w:rFonts w:ascii="CG Times" w:hAnsi="CG Times"/>
          <w:b/>
          <w:spacing w:val="-2"/>
          <w:sz w:val="28"/>
          <w:szCs w:val="28"/>
        </w:rPr>
      </w:pPr>
      <w:bookmarkStart w:id="0" w:name="_GoBack"/>
      <w:bookmarkEnd w:id="0"/>
      <w:r w:rsidRPr="009C7B23">
        <w:rPr>
          <w:rFonts w:ascii="CG Times" w:hAnsi="CG Times"/>
          <w:b/>
          <w:spacing w:val="-2"/>
          <w:sz w:val="28"/>
          <w:szCs w:val="28"/>
        </w:rPr>
        <w:t>République Islamique de Mauritanie</w:t>
      </w:r>
    </w:p>
    <w:p w:rsidR="001D0B49" w:rsidRPr="009C7B23" w:rsidRDefault="001D0B49" w:rsidP="001D0B49">
      <w:pPr>
        <w:suppressAutoHyphens/>
        <w:jc w:val="center"/>
        <w:rPr>
          <w:rFonts w:ascii="CG Times" w:hAnsi="CG Times"/>
          <w:b/>
          <w:spacing w:val="-2"/>
          <w:sz w:val="26"/>
          <w:szCs w:val="26"/>
        </w:rPr>
      </w:pPr>
      <w:r w:rsidRPr="009C7B23">
        <w:rPr>
          <w:rFonts w:ascii="CG Times" w:hAnsi="CG Times"/>
          <w:b/>
          <w:spacing w:val="-2"/>
          <w:sz w:val="26"/>
          <w:szCs w:val="26"/>
        </w:rPr>
        <w:t xml:space="preserve">Ministère </w:t>
      </w:r>
      <w:r>
        <w:rPr>
          <w:rFonts w:ascii="CG Times" w:hAnsi="CG Times"/>
          <w:b/>
          <w:spacing w:val="-2"/>
          <w:sz w:val="26"/>
          <w:szCs w:val="26"/>
        </w:rPr>
        <w:t>de l’Agriculture</w:t>
      </w:r>
    </w:p>
    <w:p w:rsidR="001D0B49" w:rsidRDefault="001D0B49" w:rsidP="001D0B49">
      <w:pPr>
        <w:jc w:val="center"/>
        <w:rPr>
          <w:rFonts w:ascii="CG Times" w:hAnsi="CG Times"/>
          <w:b/>
          <w:bCs/>
        </w:rPr>
      </w:pPr>
      <w:r w:rsidRPr="001A4864">
        <w:rPr>
          <w:noProof/>
          <w:lang w:eastAsia="fr-FR"/>
        </w:rPr>
        <w:drawing>
          <wp:inline distT="0" distB="0" distL="0" distR="0" wp14:anchorId="306CDA85" wp14:editId="5B07E4E0">
            <wp:extent cx="3281082" cy="560689"/>
            <wp:effectExtent l="0" t="0" r="0" b="0"/>
            <wp:docPr id="1" name="Image 1" descr="http://www.beta.mr/docs/logos/rim_f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a.mr/docs/logos/rim_fi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9332" cy="570643"/>
                    </a:xfrm>
                    <a:prstGeom prst="rect">
                      <a:avLst/>
                    </a:prstGeom>
                    <a:noFill/>
                    <a:ln>
                      <a:noFill/>
                    </a:ln>
                  </pic:spPr>
                </pic:pic>
              </a:graphicData>
            </a:graphic>
          </wp:inline>
        </w:drawing>
      </w:r>
    </w:p>
    <w:p w:rsidR="001D0B49" w:rsidRDefault="001D0B49" w:rsidP="001D0B49">
      <w:pPr>
        <w:jc w:val="center"/>
        <w:rPr>
          <w:rFonts w:ascii="CG Times" w:hAnsi="CG Times"/>
          <w:b/>
          <w:bCs/>
        </w:rPr>
      </w:pPr>
      <w:r>
        <w:rPr>
          <w:rFonts w:ascii="CG Times" w:hAnsi="CG Times"/>
          <w:b/>
          <w:bCs/>
        </w:rPr>
        <w:t>Projet de Développement de Filières Inclusives (PRODEFI)</w:t>
      </w:r>
    </w:p>
    <w:p w:rsidR="00894804" w:rsidRPr="001D0B49" w:rsidRDefault="00894804" w:rsidP="00894804">
      <w:pPr>
        <w:widowControl w:val="0"/>
        <w:kinsoku w:val="0"/>
        <w:overflowPunct w:val="0"/>
        <w:autoSpaceDE w:val="0"/>
        <w:autoSpaceDN w:val="0"/>
        <w:adjustRightInd w:val="0"/>
        <w:spacing w:before="24" w:after="0" w:line="240" w:lineRule="auto"/>
        <w:ind w:left="2645"/>
        <w:rPr>
          <w:rFonts w:ascii="Constantia" w:eastAsia="Times New Roman" w:hAnsi="Constantia" w:cs="Times New Roman"/>
          <w:lang w:eastAsia="fr-FR"/>
        </w:rPr>
      </w:pPr>
      <w:r w:rsidRPr="001D0B49">
        <w:rPr>
          <w:rFonts w:ascii="Constantia" w:eastAsia="Times New Roman" w:hAnsi="Constantia" w:cs="Times New Roman"/>
          <w:b/>
          <w:bCs/>
          <w:i/>
          <w:iCs/>
          <w:noProof/>
          <w:lang w:eastAsia="fr-FR"/>
        </w:rPr>
        <mc:AlternateContent>
          <mc:Choice Requires="wps">
            <w:drawing>
              <wp:anchor distT="4294967295" distB="4294967295" distL="114300" distR="114300" simplePos="0" relativeHeight="251659264" behindDoc="1" locked="0" layoutInCell="0" allowOverlap="1" wp14:anchorId="3F7EDEBC" wp14:editId="01339FC7">
                <wp:simplePos x="0" y="0"/>
                <wp:positionH relativeFrom="page">
                  <wp:posOffset>895985</wp:posOffset>
                </wp:positionH>
                <wp:positionV relativeFrom="paragraph">
                  <wp:posOffset>-107951</wp:posOffset>
                </wp:positionV>
                <wp:extent cx="6003925" cy="0"/>
                <wp:effectExtent l="0" t="0" r="15875" b="19050"/>
                <wp:wrapNone/>
                <wp:docPr id="14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A7776" id="Freeform 6" o:spid="_x0000_s1026" style="position:absolute;margin-left:70.55pt;margin-top:-8.5pt;width:472.7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" o:allowincell="f" path="m,l9456,e" filled="f" strokeweight=".58pt">
                <v:path arrowok="t" o:connecttype="custom" o:connectlocs="0,0;6003925,0" o:connectangles="0,0"/>
                <w10:wrap anchorx="page"/>
              </v:shape>
            </w:pict>
          </mc:Fallback>
        </mc:AlternateContent>
      </w:r>
      <w:r w:rsidRPr="001D0B49">
        <w:rPr>
          <w:rFonts w:ascii="Constantia" w:eastAsia="Times New Roman" w:hAnsi="Constantia" w:cs="Times New Roman"/>
          <w:b/>
          <w:bCs/>
          <w:i/>
          <w:iCs/>
          <w:spacing w:val="15"/>
          <w:lang w:eastAsia="fr-FR"/>
        </w:rPr>
        <w:t>Av</w:t>
      </w:r>
      <w:r w:rsidRPr="001D0B49">
        <w:rPr>
          <w:rFonts w:ascii="Constantia" w:eastAsia="Times New Roman" w:hAnsi="Constantia" w:cs="Times New Roman"/>
          <w:b/>
          <w:bCs/>
          <w:i/>
          <w:iCs/>
          <w:spacing w:val="13"/>
          <w:lang w:eastAsia="fr-FR"/>
        </w:rPr>
        <w:t>i</w:t>
      </w:r>
      <w:r w:rsidRPr="001D0B49">
        <w:rPr>
          <w:rFonts w:ascii="Constantia" w:eastAsia="Times New Roman" w:hAnsi="Constantia" w:cs="Times New Roman"/>
          <w:b/>
          <w:bCs/>
          <w:i/>
          <w:iCs/>
          <w:lang w:eastAsia="fr-FR"/>
        </w:rPr>
        <w:t>s</w:t>
      </w:r>
      <w:r w:rsidRPr="001D0B49">
        <w:rPr>
          <w:rFonts w:ascii="Constantia" w:eastAsia="Times New Roman" w:hAnsi="Constantia" w:cs="Times New Roman"/>
          <w:b/>
          <w:bCs/>
          <w:i/>
          <w:iCs/>
          <w:spacing w:val="17"/>
          <w:lang w:eastAsia="fr-FR"/>
        </w:rPr>
        <w:t xml:space="preserve"> </w:t>
      </w:r>
      <w:r w:rsidRPr="001D0B49">
        <w:rPr>
          <w:rFonts w:ascii="Constantia" w:eastAsia="Times New Roman" w:hAnsi="Constantia" w:cs="Times New Roman"/>
          <w:b/>
          <w:bCs/>
          <w:i/>
          <w:iCs/>
          <w:spacing w:val="14"/>
          <w:lang w:eastAsia="fr-FR"/>
        </w:rPr>
        <w:t>d</w:t>
      </w:r>
      <w:r w:rsidRPr="001D0B49">
        <w:rPr>
          <w:rFonts w:ascii="Constantia" w:eastAsia="Times New Roman" w:hAnsi="Constantia" w:cs="Times New Roman"/>
          <w:b/>
          <w:bCs/>
          <w:i/>
          <w:iCs/>
          <w:spacing w:val="15"/>
          <w:lang w:eastAsia="fr-FR"/>
        </w:rPr>
        <w:t>’A</w:t>
      </w:r>
      <w:r w:rsidRPr="001D0B49">
        <w:rPr>
          <w:rFonts w:ascii="Constantia" w:eastAsia="Times New Roman" w:hAnsi="Constantia" w:cs="Times New Roman"/>
          <w:b/>
          <w:bCs/>
          <w:i/>
          <w:iCs/>
          <w:spacing w:val="14"/>
          <w:lang w:eastAsia="fr-FR"/>
        </w:rPr>
        <w:t>p</w:t>
      </w:r>
      <w:r w:rsidRPr="001D0B49">
        <w:rPr>
          <w:rFonts w:ascii="Constantia" w:eastAsia="Times New Roman" w:hAnsi="Constantia" w:cs="Times New Roman"/>
          <w:b/>
          <w:bCs/>
          <w:i/>
          <w:iCs/>
          <w:spacing w:val="16"/>
          <w:lang w:eastAsia="fr-FR"/>
        </w:rPr>
        <w:t>p</w:t>
      </w:r>
      <w:r w:rsidRPr="001D0B49">
        <w:rPr>
          <w:rFonts w:ascii="Constantia" w:eastAsia="Times New Roman" w:hAnsi="Constantia" w:cs="Times New Roman"/>
          <w:b/>
          <w:bCs/>
          <w:i/>
          <w:iCs/>
          <w:spacing w:val="15"/>
          <w:lang w:eastAsia="fr-FR"/>
        </w:rPr>
        <w:t>e</w:t>
      </w:r>
      <w:r w:rsidRPr="001D0B49">
        <w:rPr>
          <w:rFonts w:ascii="Constantia" w:eastAsia="Times New Roman" w:hAnsi="Constantia" w:cs="Times New Roman"/>
          <w:b/>
          <w:bCs/>
          <w:i/>
          <w:iCs/>
          <w:lang w:eastAsia="fr-FR"/>
        </w:rPr>
        <w:t>l</w:t>
      </w:r>
      <w:r w:rsidRPr="001D0B49">
        <w:rPr>
          <w:rFonts w:ascii="Constantia" w:eastAsia="Times New Roman" w:hAnsi="Constantia" w:cs="Times New Roman"/>
          <w:b/>
          <w:bCs/>
          <w:i/>
          <w:iCs/>
          <w:spacing w:val="16"/>
          <w:lang w:eastAsia="fr-FR"/>
        </w:rPr>
        <w:t xml:space="preserve"> </w:t>
      </w:r>
      <w:r w:rsidRPr="001D0B49">
        <w:rPr>
          <w:rFonts w:ascii="Constantia" w:eastAsia="Times New Roman" w:hAnsi="Constantia" w:cs="Times New Roman"/>
          <w:b/>
          <w:bCs/>
          <w:i/>
          <w:iCs/>
          <w:spacing w:val="14"/>
          <w:lang w:eastAsia="fr-FR"/>
        </w:rPr>
        <w:t>d</w:t>
      </w:r>
      <w:r w:rsidRPr="001D0B49">
        <w:rPr>
          <w:rFonts w:ascii="Constantia" w:eastAsia="Times New Roman" w:hAnsi="Constantia" w:cs="Times New Roman"/>
          <w:b/>
          <w:bCs/>
          <w:i/>
          <w:iCs/>
          <w:spacing w:val="15"/>
          <w:lang w:eastAsia="fr-FR"/>
        </w:rPr>
        <w:t>’</w:t>
      </w:r>
      <w:r w:rsidRPr="001D0B49">
        <w:rPr>
          <w:rFonts w:ascii="Constantia" w:eastAsia="Times New Roman" w:hAnsi="Constantia" w:cs="Times New Roman"/>
          <w:b/>
          <w:bCs/>
          <w:i/>
          <w:iCs/>
          <w:spacing w:val="14"/>
          <w:lang w:eastAsia="fr-FR"/>
        </w:rPr>
        <w:t>O</w:t>
      </w:r>
      <w:r w:rsidRPr="001D0B49">
        <w:rPr>
          <w:rFonts w:ascii="Constantia" w:eastAsia="Times New Roman" w:hAnsi="Constantia" w:cs="Times New Roman"/>
          <w:b/>
          <w:bCs/>
          <w:i/>
          <w:iCs/>
          <w:spacing w:val="15"/>
          <w:lang w:eastAsia="fr-FR"/>
        </w:rPr>
        <w:t>ffr</w:t>
      </w:r>
      <w:r w:rsidRPr="001D0B49">
        <w:rPr>
          <w:rFonts w:ascii="Constantia" w:eastAsia="Times New Roman" w:hAnsi="Constantia" w:cs="Times New Roman"/>
          <w:b/>
          <w:bCs/>
          <w:i/>
          <w:iCs/>
          <w:spacing w:val="13"/>
          <w:lang w:eastAsia="fr-FR"/>
        </w:rPr>
        <w:t>e</w:t>
      </w:r>
      <w:r w:rsidRPr="001D0B49">
        <w:rPr>
          <w:rFonts w:ascii="Constantia" w:eastAsia="Times New Roman" w:hAnsi="Constantia" w:cs="Times New Roman"/>
          <w:b/>
          <w:bCs/>
          <w:i/>
          <w:iCs/>
          <w:lang w:eastAsia="fr-FR"/>
        </w:rPr>
        <w:t xml:space="preserve">s </w:t>
      </w:r>
      <w:r w:rsidRPr="001D0B49">
        <w:rPr>
          <w:rFonts w:ascii="Constantia" w:eastAsia="Times New Roman" w:hAnsi="Constantia" w:cs="Times New Roman"/>
          <w:b/>
          <w:bCs/>
          <w:i/>
          <w:iCs/>
          <w:spacing w:val="15"/>
          <w:lang w:eastAsia="fr-FR"/>
        </w:rPr>
        <w:t>National (A</w:t>
      </w:r>
      <w:r w:rsidR="0034697C" w:rsidRPr="001D0B49">
        <w:rPr>
          <w:rFonts w:ascii="Constantia" w:eastAsia="Times New Roman" w:hAnsi="Constantia" w:cs="Times New Roman"/>
          <w:b/>
          <w:bCs/>
          <w:i/>
          <w:iCs/>
          <w:spacing w:val="15"/>
          <w:lang w:eastAsia="fr-FR"/>
        </w:rPr>
        <w:t>A</w:t>
      </w:r>
      <w:r w:rsidRPr="001D0B49">
        <w:rPr>
          <w:rFonts w:ascii="Constantia" w:eastAsia="Times New Roman" w:hAnsi="Constantia" w:cs="Times New Roman"/>
          <w:b/>
          <w:bCs/>
          <w:i/>
          <w:iCs/>
          <w:spacing w:val="14"/>
          <w:lang w:eastAsia="fr-FR"/>
        </w:rPr>
        <w:t>ON</w:t>
      </w:r>
      <w:r w:rsidRPr="001D0B49">
        <w:rPr>
          <w:rFonts w:ascii="Constantia" w:eastAsia="Times New Roman" w:hAnsi="Constantia" w:cs="Times New Roman"/>
          <w:b/>
          <w:bCs/>
          <w:i/>
          <w:iCs/>
          <w:lang w:eastAsia="fr-FR"/>
        </w:rPr>
        <w:t>)</w:t>
      </w:r>
    </w:p>
    <w:p w:rsidR="00894804" w:rsidRPr="00161E6C"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Cet Avis d’appel d’offres fait suite à l’Avis Général de Passation des Marchés publié depuis le 22/04/2022</w:t>
      </w:r>
    </w:p>
    <w:p w:rsidR="00894804" w:rsidRPr="00161E6C"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Cet Avis d’appel d’offres est relatif au Dossier d’Appel d’Offres N° : 25/CPMP/AGRICULTURE/2022.</w:t>
      </w:r>
    </w:p>
    <w:p w:rsidR="00894804"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 xml:space="preserve">Le Gouvernement de la République Islamique de Mauritanie bénéficie d’un don du Fonds International de Développement agricole (FIDA) et du Programme d’Adaptation de l’Agriculture Paysanne (ASAP) pour financer le coût du Projet de Développement des Filières Inclusives (PRODEFI). Dans ce cadre, il est prévu </w:t>
      </w:r>
      <w:r w:rsidRPr="00161E6C">
        <w:rPr>
          <w:rFonts w:ascii="Constantia" w:eastAsia="Times New Roman" w:hAnsi="Constantia" w:cs="Times New Roman"/>
          <w:spacing w:val="-3"/>
          <w:sz w:val="20"/>
          <w:szCs w:val="20"/>
          <w:lang w:eastAsia="fr-FR"/>
        </w:rPr>
        <w:t>la construction de 35 poulaillers en trois (03) lots au niveau de</w:t>
      </w:r>
      <w:r w:rsidR="001D0B49" w:rsidRPr="00161E6C">
        <w:rPr>
          <w:rFonts w:ascii="Constantia" w:eastAsia="Times New Roman" w:hAnsi="Constantia" w:cs="Times New Roman"/>
          <w:spacing w:val="-3"/>
          <w:sz w:val="20"/>
          <w:szCs w:val="20"/>
          <w:lang w:eastAsia="fr-FR"/>
        </w:rPr>
        <w:t xml:space="preserve"> cinq</w:t>
      </w:r>
      <w:r w:rsidRPr="00161E6C">
        <w:rPr>
          <w:rFonts w:ascii="Constantia" w:eastAsia="Times New Roman" w:hAnsi="Constantia" w:cs="Times New Roman"/>
          <w:spacing w:val="-3"/>
          <w:sz w:val="20"/>
          <w:szCs w:val="20"/>
          <w:lang w:eastAsia="fr-FR"/>
        </w:rPr>
        <w:t xml:space="preserve"> wilayas de la zone d’intervention du Projet.</w:t>
      </w:r>
    </w:p>
    <w:p w:rsidR="007B4B96" w:rsidRPr="00161E6C" w:rsidRDefault="007B4B96" w:rsidP="007B4B96">
      <w:pPr>
        <w:widowControl w:val="0"/>
        <w:kinsoku w:val="0"/>
        <w:overflowPunct w:val="0"/>
        <w:autoSpaceDE w:val="0"/>
        <w:autoSpaceDN w:val="0"/>
        <w:adjustRightInd w:val="0"/>
        <w:spacing w:after="0" w:line="242" w:lineRule="auto"/>
        <w:ind w:left="284" w:right="118"/>
        <w:jc w:val="both"/>
        <w:rPr>
          <w:rFonts w:ascii="Constantia" w:eastAsia="Times New Roman" w:hAnsi="Constantia" w:cs="Times New Roman"/>
          <w:spacing w:val="-3"/>
          <w:sz w:val="20"/>
          <w:szCs w:val="20"/>
          <w:lang w:eastAsia="fr-FR"/>
        </w:rPr>
      </w:pPr>
    </w:p>
    <w:p w:rsidR="00894804" w:rsidRPr="00161E6C"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Les lots sont séparés comme suit :</w:t>
      </w:r>
    </w:p>
    <w:p w:rsidR="00894804" w:rsidRPr="00161E6C" w:rsidRDefault="00894804" w:rsidP="00161E6C">
      <w:pPr>
        <w:widowControl w:val="0"/>
        <w:kinsoku w:val="0"/>
        <w:overflowPunct w:val="0"/>
        <w:autoSpaceDE w:val="0"/>
        <w:autoSpaceDN w:val="0"/>
        <w:adjustRightInd w:val="0"/>
        <w:spacing w:after="0" w:line="242" w:lineRule="auto"/>
        <w:ind w:left="1134" w:right="118"/>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Lot 1 : Construction de 10 poulaillers dans la Wilaya d'</w:t>
      </w:r>
      <w:proofErr w:type="spellStart"/>
      <w:r w:rsidRPr="00161E6C">
        <w:rPr>
          <w:rFonts w:ascii="Constantia" w:eastAsia="Times New Roman" w:hAnsi="Constantia" w:cs="Times New Roman"/>
          <w:spacing w:val="-3"/>
          <w:sz w:val="20"/>
          <w:szCs w:val="20"/>
          <w:lang w:eastAsia="fr-FR"/>
        </w:rPr>
        <w:t>Assaba</w:t>
      </w:r>
      <w:proofErr w:type="spellEnd"/>
    </w:p>
    <w:p w:rsidR="00894804" w:rsidRPr="00161E6C" w:rsidRDefault="00894804" w:rsidP="00161E6C">
      <w:pPr>
        <w:widowControl w:val="0"/>
        <w:kinsoku w:val="0"/>
        <w:overflowPunct w:val="0"/>
        <w:autoSpaceDE w:val="0"/>
        <w:autoSpaceDN w:val="0"/>
        <w:adjustRightInd w:val="0"/>
        <w:spacing w:after="0" w:line="242" w:lineRule="auto"/>
        <w:ind w:left="1134" w:right="118"/>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 xml:space="preserve">Lot 2 : Construction de 12 poulaillers dans les Wilayas de </w:t>
      </w:r>
      <w:proofErr w:type="spellStart"/>
      <w:r w:rsidRPr="00161E6C">
        <w:rPr>
          <w:rFonts w:ascii="Constantia" w:eastAsia="Times New Roman" w:hAnsi="Constantia" w:cs="Times New Roman"/>
          <w:spacing w:val="-3"/>
          <w:sz w:val="20"/>
          <w:szCs w:val="20"/>
          <w:lang w:eastAsia="fr-FR"/>
        </w:rPr>
        <w:t>Brakna</w:t>
      </w:r>
      <w:proofErr w:type="spellEnd"/>
      <w:r w:rsidRPr="00161E6C">
        <w:rPr>
          <w:rFonts w:ascii="Constantia" w:eastAsia="Times New Roman" w:hAnsi="Constantia" w:cs="Times New Roman"/>
          <w:spacing w:val="-3"/>
          <w:sz w:val="20"/>
          <w:szCs w:val="20"/>
          <w:lang w:eastAsia="fr-FR"/>
        </w:rPr>
        <w:t xml:space="preserve"> et </w:t>
      </w:r>
      <w:proofErr w:type="spellStart"/>
      <w:r w:rsidRPr="00161E6C">
        <w:rPr>
          <w:rFonts w:ascii="Constantia" w:eastAsia="Times New Roman" w:hAnsi="Constantia" w:cs="Times New Roman"/>
          <w:spacing w:val="-3"/>
          <w:sz w:val="20"/>
          <w:szCs w:val="20"/>
          <w:lang w:eastAsia="fr-FR"/>
        </w:rPr>
        <w:t>Guidimakha</w:t>
      </w:r>
      <w:proofErr w:type="spellEnd"/>
      <w:r w:rsidRPr="00161E6C">
        <w:rPr>
          <w:rFonts w:ascii="Constantia" w:eastAsia="Times New Roman" w:hAnsi="Constantia" w:cs="Times New Roman"/>
          <w:spacing w:val="-3"/>
          <w:sz w:val="20"/>
          <w:szCs w:val="20"/>
          <w:lang w:eastAsia="fr-FR"/>
        </w:rPr>
        <w:t xml:space="preserve">.    </w:t>
      </w:r>
    </w:p>
    <w:p w:rsidR="00894804" w:rsidRDefault="00894804" w:rsidP="00161E6C">
      <w:pPr>
        <w:widowControl w:val="0"/>
        <w:kinsoku w:val="0"/>
        <w:overflowPunct w:val="0"/>
        <w:autoSpaceDE w:val="0"/>
        <w:autoSpaceDN w:val="0"/>
        <w:adjustRightInd w:val="0"/>
        <w:spacing w:after="0" w:line="242" w:lineRule="auto"/>
        <w:ind w:left="1134" w:right="118"/>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 xml:space="preserve">Lot 3 : Construction de 13 poulaillers dans les Wilayas de </w:t>
      </w:r>
      <w:proofErr w:type="spellStart"/>
      <w:r w:rsidRPr="00161E6C">
        <w:rPr>
          <w:rFonts w:ascii="Constantia" w:eastAsia="Times New Roman" w:hAnsi="Constantia" w:cs="Times New Roman"/>
          <w:spacing w:val="-3"/>
          <w:sz w:val="20"/>
          <w:szCs w:val="20"/>
          <w:lang w:eastAsia="fr-FR"/>
        </w:rPr>
        <w:t>Hodh</w:t>
      </w:r>
      <w:proofErr w:type="spellEnd"/>
      <w:r w:rsidRPr="00161E6C">
        <w:rPr>
          <w:rFonts w:ascii="Constantia" w:eastAsia="Times New Roman" w:hAnsi="Constantia" w:cs="Times New Roman"/>
          <w:spacing w:val="-3"/>
          <w:sz w:val="20"/>
          <w:szCs w:val="20"/>
          <w:lang w:eastAsia="fr-FR"/>
        </w:rPr>
        <w:t xml:space="preserve"> Gharbi et </w:t>
      </w:r>
      <w:proofErr w:type="spellStart"/>
      <w:r w:rsidRPr="00161E6C">
        <w:rPr>
          <w:rFonts w:ascii="Constantia" w:eastAsia="Times New Roman" w:hAnsi="Constantia" w:cs="Times New Roman"/>
          <w:spacing w:val="-3"/>
          <w:sz w:val="20"/>
          <w:szCs w:val="20"/>
          <w:lang w:eastAsia="fr-FR"/>
        </w:rPr>
        <w:t>Hodh</w:t>
      </w:r>
      <w:proofErr w:type="spellEnd"/>
      <w:r w:rsidRPr="00161E6C">
        <w:rPr>
          <w:rFonts w:ascii="Constantia" w:eastAsia="Times New Roman" w:hAnsi="Constantia" w:cs="Times New Roman"/>
          <w:spacing w:val="-3"/>
          <w:sz w:val="20"/>
          <w:szCs w:val="20"/>
          <w:lang w:eastAsia="fr-FR"/>
        </w:rPr>
        <w:t xml:space="preserve"> </w:t>
      </w:r>
      <w:proofErr w:type="spellStart"/>
      <w:r w:rsidRPr="00161E6C">
        <w:rPr>
          <w:rFonts w:ascii="Constantia" w:eastAsia="Times New Roman" w:hAnsi="Constantia" w:cs="Times New Roman"/>
          <w:spacing w:val="-3"/>
          <w:sz w:val="20"/>
          <w:szCs w:val="20"/>
          <w:lang w:eastAsia="fr-FR"/>
        </w:rPr>
        <w:t>Chargui</w:t>
      </w:r>
      <w:proofErr w:type="spellEnd"/>
    </w:p>
    <w:p w:rsidR="007B4B96" w:rsidRPr="00161E6C" w:rsidRDefault="007B4B96" w:rsidP="00161E6C">
      <w:pPr>
        <w:widowControl w:val="0"/>
        <w:kinsoku w:val="0"/>
        <w:overflowPunct w:val="0"/>
        <w:autoSpaceDE w:val="0"/>
        <w:autoSpaceDN w:val="0"/>
        <w:adjustRightInd w:val="0"/>
        <w:spacing w:after="0" w:line="242" w:lineRule="auto"/>
        <w:ind w:left="1134" w:right="118"/>
        <w:jc w:val="both"/>
        <w:rPr>
          <w:rFonts w:ascii="Constantia" w:eastAsia="Times New Roman" w:hAnsi="Constantia" w:cs="Times New Roman"/>
          <w:spacing w:val="-3"/>
          <w:sz w:val="20"/>
          <w:szCs w:val="20"/>
          <w:lang w:eastAsia="fr-FR"/>
        </w:rPr>
      </w:pPr>
    </w:p>
    <w:p w:rsidR="00894804"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 xml:space="preserve">Le Projet de Développement de Filières Inclusives (PRODEFI) sollicite des offres sous pli fermé de la part de candidats éligibles et répondant aux qualifications requises pour exécuter les travaux de construction de 35 poulaillers en trois (03) lots au niveau de </w:t>
      </w:r>
      <w:r w:rsidR="001D0B49" w:rsidRPr="00161E6C">
        <w:rPr>
          <w:rFonts w:ascii="Constantia" w:eastAsia="Times New Roman" w:hAnsi="Constantia" w:cs="Times New Roman"/>
          <w:spacing w:val="-3"/>
          <w:sz w:val="20"/>
          <w:szCs w:val="20"/>
          <w:lang w:eastAsia="fr-FR"/>
        </w:rPr>
        <w:t>cinq</w:t>
      </w:r>
      <w:r w:rsidRPr="00161E6C">
        <w:rPr>
          <w:rFonts w:ascii="Constantia" w:eastAsia="Times New Roman" w:hAnsi="Constantia" w:cs="Times New Roman"/>
          <w:spacing w:val="-3"/>
          <w:sz w:val="20"/>
          <w:szCs w:val="20"/>
          <w:lang w:eastAsia="fr-FR"/>
        </w:rPr>
        <w:t xml:space="preserve"> wilayas de la zone d’intervention du Projet.</w:t>
      </w:r>
    </w:p>
    <w:p w:rsidR="007B4B96" w:rsidRPr="00161E6C" w:rsidRDefault="007B4B96" w:rsidP="007B4B96">
      <w:pPr>
        <w:widowControl w:val="0"/>
        <w:kinsoku w:val="0"/>
        <w:overflowPunct w:val="0"/>
        <w:autoSpaceDE w:val="0"/>
        <w:autoSpaceDN w:val="0"/>
        <w:adjustRightInd w:val="0"/>
        <w:spacing w:after="0" w:line="242" w:lineRule="auto"/>
        <w:ind w:left="284" w:right="118"/>
        <w:jc w:val="both"/>
        <w:rPr>
          <w:rFonts w:ascii="Constantia" w:eastAsia="Times New Roman" w:hAnsi="Constantia" w:cs="Times New Roman"/>
          <w:spacing w:val="-3"/>
          <w:sz w:val="20"/>
          <w:szCs w:val="20"/>
          <w:lang w:eastAsia="fr-FR"/>
        </w:rPr>
      </w:pPr>
    </w:p>
    <w:p w:rsidR="00894804" w:rsidRPr="00161E6C"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L</w:t>
      </w:r>
      <w:r w:rsidRPr="00161E6C">
        <w:rPr>
          <w:rFonts w:ascii="Constantia" w:eastAsia="Times New Roman" w:hAnsi="Constantia" w:cs="Times New Roman"/>
          <w:spacing w:val="-3"/>
          <w:sz w:val="20"/>
          <w:szCs w:val="20"/>
          <w:lang w:eastAsia="fr-FR"/>
        </w:rPr>
        <w:t xml:space="preserve">e présent appel d’offres est un Appel d’offres National Ouvert. </w:t>
      </w:r>
    </w:p>
    <w:p w:rsidR="00894804" w:rsidRPr="00161E6C"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L</w:t>
      </w:r>
      <w:r w:rsidRPr="00161E6C">
        <w:rPr>
          <w:rFonts w:ascii="Constantia" w:eastAsia="Times New Roman" w:hAnsi="Constantia" w:cs="Times New Roman"/>
          <w:spacing w:val="-3"/>
          <w:sz w:val="20"/>
          <w:szCs w:val="20"/>
          <w:lang w:eastAsia="fr-FR"/>
        </w:rPr>
        <w:t>e présent appel d</w:t>
      </w:r>
      <w:r w:rsidRPr="001D0B49">
        <w:rPr>
          <w:rFonts w:ascii="Constantia" w:eastAsia="Times New Roman" w:hAnsi="Constantia" w:cs="Times New Roman"/>
          <w:spacing w:val="-3"/>
          <w:sz w:val="20"/>
          <w:szCs w:val="20"/>
          <w:lang w:eastAsia="fr-FR"/>
        </w:rPr>
        <w:t>'</w:t>
      </w:r>
      <w:r w:rsidRPr="00161E6C">
        <w:rPr>
          <w:rFonts w:ascii="Constantia" w:eastAsia="Times New Roman" w:hAnsi="Constantia" w:cs="Times New Roman"/>
          <w:spacing w:val="-3"/>
          <w:sz w:val="20"/>
          <w:szCs w:val="20"/>
          <w:lang w:eastAsia="fr-FR"/>
        </w:rPr>
        <w:t>offres est ouvert à toutes les entreprises remplissant les conditions définies dans le Dossier d</w:t>
      </w:r>
      <w:r w:rsidRPr="001D0B49">
        <w:rPr>
          <w:rFonts w:ascii="Constantia" w:eastAsia="Times New Roman" w:hAnsi="Constantia" w:cs="Times New Roman"/>
          <w:spacing w:val="-3"/>
          <w:sz w:val="20"/>
          <w:szCs w:val="20"/>
          <w:lang w:eastAsia="fr-FR"/>
        </w:rPr>
        <w:t>'</w:t>
      </w:r>
      <w:r w:rsidRPr="00161E6C">
        <w:rPr>
          <w:rFonts w:ascii="Constantia" w:eastAsia="Times New Roman" w:hAnsi="Constantia" w:cs="Times New Roman"/>
          <w:spacing w:val="-3"/>
          <w:sz w:val="20"/>
          <w:szCs w:val="20"/>
          <w:lang w:eastAsia="fr-FR"/>
        </w:rPr>
        <w:t>Appel d'Offres.</w:t>
      </w:r>
    </w:p>
    <w:p w:rsidR="00894804"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 xml:space="preserve">Les entreprises intéressées peuvent obtenir des informations auprès du Projet de Développement de Filières Inclusives (PRODEFI) et prendre connaissance des documents d’Appel d’offres à l’adresse mentionnée ci-après : </w:t>
      </w:r>
      <w:r w:rsidRPr="00161E6C">
        <w:rPr>
          <w:rFonts w:ascii="Constantia" w:eastAsia="Times New Roman" w:hAnsi="Constantia" w:cs="Times New Roman"/>
          <w:b/>
          <w:spacing w:val="-3"/>
          <w:sz w:val="20"/>
          <w:szCs w:val="20"/>
          <w:lang w:eastAsia="fr-FR"/>
        </w:rPr>
        <w:t xml:space="preserve">Unité de Gestion du Projet PRODEFI, Ilot B, Lot n° 223 – </w:t>
      </w:r>
      <w:proofErr w:type="spellStart"/>
      <w:r w:rsidRPr="00161E6C">
        <w:rPr>
          <w:rFonts w:ascii="Constantia" w:eastAsia="Times New Roman" w:hAnsi="Constantia" w:cs="Times New Roman"/>
          <w:b/>
          <w:spacing w:val="-3"/>
          <w:sz w:val="20"/>
          <w:szCs w:val="20"/>
          <w:lang w:eastAsia="fr-FR"/>
        </w:rPr>
        <w:t>Tevragh-Zeina</w:t>
      </w:r>
      <w:proofErr w:type="spellEnd"/>
      <w:r w:rsidRPr="00161E6C">
        <w:rPr>
          <w:rFonts w:ascii="Constantia" w:eastAsia="Times New Roman" w:hAnsi="Constantia" w:cs="Times New Roman"/>
          <w:b/>
          <w:spacing w:val="-3"/>
          <w:sz w:val="20"/>
          <w:szCs w:val="20"/>
          <w:lang w:eastAsia="fr-FR"/>
        </w:rPr>
        <w:t>, Nouakchott - Mauritanie, Tél. : 25 90 07 60,</w:t>
      </w:r>
      <w:r w:rsidRPr="00161E6C">
        <w:rPr>
          <w:rFonts w:ascii="Constantia" w:eastAsia="Times New Roman" w:hAnsi="Constantia" w:cs="Times New Roman"/>
          <w:spacing w:val="-3"/>
          <w:sz w:val="20"/>
          <w:szCs w:val="20"/>
          <w:lang w:eastAsia="fr-FR"/>
        </w:rPr>
        <w:t xml:space="preserve"> </w:t>
      </w:r>
      <w:r w:rsidRPr="00161E6C">
        <w:rPr>
          <w:rFonts w:ascii="Constantia" w:eastAsia="Times New Roman" w:hAnsi="Constantia" w:cs="Times New Roman"/>
          <w:i/>
          <w:spacing w:val="-3"/>
          <w:sz w:val="20"/>
          <w:szCs w:val="20"/>
          <w:lang w:eastAsia="fr-FR"/>
        </w:rPr>
        <w:t xml:space="preserve">Email : </w:t>
      </w:r>
      <w:hyperlink r:id="rId8" w:history="1">
        <w:r w:rsidRPr="00161E6C">
          <w:rPr>
            <w:rFonts w:ascii="Constantia" w:eastAsia="Times New Roman" w:hAnsi="Constantia" w:cs="Times New Roman"/>
            <w:i/>
            <w:spacing w:val="-3"/>
            <w:sz w:val="20"/>
            <w:szCs w:val="20"/>
            <w:lang w:eastAsia="fr-FR"/>
          </w:rPr>
          <w:t>ugp@prodefi.mr</w:t>
        </w:r>
      </w:hyperlink>
      <w:r w:rsidRPr="00161E6C">
        <w:rPr>
          <w:rFonts w:ascii="Constantia" w:eastAsia="Times New Roman" w:hAnsi="Constantia" w:cs="Times New Roman"/>
          <w:spacing w:val="-3"/>
          <w:sz w:val="20"/>
          <w:szCs w:val="20"/>
          <w:lang w:eastAsia="fr-FR"/>
        </w:rPr>
        <w:t>, de 9 h à 16 h du Lundi au Jeudi et de 9h à 11h le vendredi.</w:t>
      </w:r>
    </w:p>
    <w:p w:rsidR="007B4B96" w:rsidRPr="00161E6C" w:rsidRDefault="007B4B96" w:rsidP="007B4B96">
      <w:pPr>
        <w:widowControl w:val="0"/>
        <w:kinsoku w:val="0"/>
        <w:overflowPunct w:val="0"/>
        <w:autoSpaceDE w:val="0"/>
        <w:autoSpaceDN w:val="0"/>
        <w:adjustRightInd w:val="0"/>
        <w:spacing w:after="0" w:line="242" w:lineRule="auto"/>
        <w:ind w:left="284" w:right="118"/>
        <w:jc w:val="both"/>
        <w:rPr>
          <w:rFonts w:ascii="Constantia" w:eastAsia="Times New Roman" w:hAnsi="Constantia" w:cs="Times New Roman"/>
          <w:spacing w:val="-3"/>
          <w:sz w:val="20"/>
          <w:szCs w:val="20"/>
          <w:lang w:eastAsia="fr-FR"/>
        </w:rPr>
      </w:pPr>
    </w:p>
    <w:p w:rsidR="00894804" w:rsidRPr="00161E6C"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L</w:t>
      </w:r>
      <w:r w:rsidRPr="00161E6C">
        <w:rPr>
          <w:rFonts w:ascii="Constantia" w:eastAsia="Times New Roman" w:hAnsi="Constantia" w:cs="Times New Roman"/>
          <w:spacing w:val="-3"/>
          <w:sz w:val="20"/>
          <w:szCs w:val="20"/>
          <w:lang w:eastAsia="fr-FR"/>
        </w:rPr>
        <w:t>es exigences en matière de qualification sont :</w:t>
      </w:r>
    </w:p>
    <w:p w:rsidR="00894804" w:rsidRDefault="00894804" w:rsidP="00161E6C">
      <w:pPr>
        <w:pStyle w:val="Paragraphedeliste"/>
        <w:widowControl w:val="0"/>
        <w:numPr>
          <w:ilvl w:val="0"/>
          <w:numId w:val="6"/>
        </w:numPr>
        <w:kinsoku w:val="0"/>
        <w:overflowPunct w:val="0"/>
        <w:autoSpaceDE w:val="0"/>
        <w:autoSpaceDN w:val="0"/>
        <w:adjustRightInd w:val="0"/>
        <w:spacing w:after="0" w:line="242" w:lineRule="auto"/>
        <w:ind w:left="567" w:right="118"/>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 xml:space="preserve">L'entreprise doit prouver par des attestations de service fait ou attestation de bonne exécution qu’elle a déjà réalisé au cours des cinq (05) dernières années au moins deux (02) marchés similaires pour chaque lot </w:t>
      </w:r>
      <w:r w:rsidR="00161E6C">
        <w:rPr>
          <w:rFonts w:ascii="Constantia" w:eastAsia="Times New Roman" w:hAnsi="Constantia" w:cs="Times New Roman"/>
          <w:spacing w:val="-3"/>
          <w:sz w:val="20"/>
          <w:szCs w:val="20"/>
          <w:lang w:eastAsia="fr-FR"/>
        </w:rPr>
        <w:t>avec une valeur minimale</w:t>
      </w:r>
      <w:r w:rsidRPr="00161E6C">
        <w:rPr>
          <w:rFonts w:ascii="Constantia" w:eastAsia="Times New Roman" w:hAnsi="Constantia" w:cs="Times New Roman"/>
          <w:spacing w:val="-3"/>
          <w:sz w:val="20"/>
          <w:szCs w:val="20"/>
          <w:lang w:eastAsia="fr-FR"/>
        </w:rPr>
        <w:t xml:space="preserve"> de deux millions </w:t>
      </w:r>
      <w:r w:rsidR="00161E6C">
        <w:rPr>
          <w:rFonts w:ascii="Constantia" w:eastAsia="Times New Roman" w:hAnsi="Constantia" w:cs="Times New Roman"/>
          <w:spacing w:val="-3"/>
          <w:sz w:val="20"/>
          <w:szCs w:val="20"/>
          <w:lang w:eastAsia="fr-FR"/>
        </w:rPr>
        <w:t>d’</w:t>
      </w:r>
      <w:r w:rsidRPr="00161E6C">
        <w:rPr>
          <w:rFonts w:ascii="Constantia" w:eastAsia="Times New Roman" w:hAnsi="Constantia" w:cs="Times New Roman"/>
          <w:spacing w:val="-3"/>
          <w:sz w:val="20"/>
          <w:szCs w:val="20"/>
          <w:lang w:eastAsia="fr-FR"/>
        </w:rPr>
        <w:t xml:space="preserve">ouguiyas (2 000 000 MRU) pour le lot1, trois millions </w:t>
      </w:r>
      <w:r w:rsidR="00161E6C">
        <w:rPr>
          <w:rFonts w:ascii="Constantia" w:eastAsia="Times New Roman" w:hAnsi="Constantia" w:cs="Times New Roman"/>
          <w:spacing w:val="-3"/>
          <w:sz w:val="20"/>
          <w:szCs w:val="20"/>
          <w:lang w:eastAsia="fr-FR"/>
        </w:rPr>
        <w:t>d’</w:t>
      </w:r>
      <w:r w:rsidRPr="00161E6C">
        <w:rPr>
          <w:rFonts w:ascii="Constantia" w:eastAsia="Times New Roman" w:hAnsi="Constantia" w:cs="Times New Roman"/>
          <w:spacing w:val="-3"/>
          <w:sz w:val="20"/>
          <w:szCs w:val="20"/>
          <w:lang w:eastAsia="fr-FR"/>
        </w:rPr>
        <w:t xml:space="preserve">ouguiyas (3 000 000 MRU) pour le Lot2 et Lot3. La similitude portera sur la nature et le volume. Ces attestations de bonne exécution devront faire une description détaillée de l’objet de ces marchés, le nom et les références du maître d’ouvrage, le montant total du marché, le montant attribué à l’entreprise en cas de groupement et la période d’exécution. L’omission de ces justificatifs conduira </w:t>
      </w:r>
      <w:proofErr w:type="gramStart"/>
      <w:r w:rsidRPr="00161E6C">
        <w:rPr>
          <w:rFonts w:ascii="Constantia" w:eastAsia="Times New Roman" w:hAnsi="Constantia" w:cs="Times New Roman"/>
          <w:spacing w:val="-3"/>
          <w:sz w:val="20"/>
          <w:szCs w:val="20"/>
          <w:lang w:eastAsia="fr-FR"/>
        </w:rPr>
        <w:t>à la</w:t>
      </w:r>
      <w:proofErr w:type="gramEnd"/>
      <w:r w:rsidRPr="00161E6C">
        <w:rPr>
          <w:rFonts w:ascii="Constantia" w:eastAsia="Times New Roman" w:hAnsi="Constantia" w:cs="Times New Roman"/>
          <w:spacing w:val="-3"/>
          <w:sz w:val="20"/>
          <w:szCs w:val="20"/>
          <w:lang w:eastAsia="fr-FR"/>
        </w:rPr>
        <w:t xml:space="preserve"> non considération de l’expérience de l’entreprise.</w:t>
      </w:r>
    </w:p>
    <w:p w:rsidR="007B4B96" w:rsidRPr="00161E6C" w:rsidRDefault="007B4B96" w:rsidP="007B4B96">
      <w:pPr>
        <w:pStyle w:val="Paragraphedeliste"/>
        <w:widowControl w:val="0"/>
        <w:kinsoku w:val="0"/>
        <w:overflowPunct w:val="0"/>
        <w:autoSpaceDE w:val="0"/>
        <w:autoSpaceDN w:val="0"/>
        <w:adjustRightInd w:val="0"/>
        <w:spacing w:after="0" w:line="242" w:lineRule="auto"/>
        <w:ind w:left="567" w:right="118"/>
        <w:jc w:val="both"/>
        <w:rPr>
          <w:rFonts w:ascii="Constantia" w:eastAsia="Times New Roman" w:hAnsi="Constantia" w:cs="Times New Roman"/>
          <w:spacing w:val="-3"/>
          <w:sz w:val="20"/>
          <w:szCs w:val="20"/>
          <w:lang w:eastAsia="fr-FR"/>
        </w:rPr>
      </w:pPr>
    </w:p>
    <w:p w:rsidR="00894804" w:rsidRPr="00161E6C" w:rsidRDefault="00894804" w:rsidP="00161E6C">
      <w:pPr>
        <w:pStyle w:val="Paragraphedeliste"/>
        <w:widowControl w:val="0"/>
        <w:numPr>
          <w:ilvl w:val="0"/>
          <w:numId w:val="6"/>
        </w:numPr>
        <w:kinsoku w:val="0"/>
        <w:overflowPunct w:val="0"/>
        <w:autoSpaceDE w:val="0"/>
        <w:autoSpaceDN w:val="0"/>
        <w:adjustRightInd w:val="0"/>
        <w:spacing w:after="0" w:line="242" w:lineRule="auto"/>
        <w:ind w:left="567" w:right="118"/>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L’entrepreneur doit justifier qu’il dispose du matériel minimal suivant (par lot) au moment de la soumission :</w:t>
      </w:r>
    </w:p>
    <w:tbl>
      <w:tblPr>
        <w:tblStyle w:val="Grilledutableau"/>
        <w:tblW w:w="0" w:type="auto"/>
        <w:tblInd w:w="817" w:type="dxa"/>
        <w:tblLook w:val="04A0" w:firstRow="1" w:lastRow="0" w:firstColumn="1" w:lastColumn="0" w:noHBand="0" w:noVBand="1"/>
      </w:tblPr>
      <w:tblGrid>
        <w:gridCol w:w="4680"/>
        <w:gridCol w:w="3791"/>
      </w:tblGrid>
      <w:tr w:rsidR="00161E6C" w:rsidTr="003903FD">
        <w:trPr>
          <w:trHeight w:val="374"/>
        </w:trPr>
        <w:tc>
          <w:tcPr>
            <w:tcW w:w="4680" w:type="dxa"/>
          </w:tcPr>
          <w:p w:rsidR="00161E6C" w:rsidRDefault="00161E6C" w:rsidP="00161E6C">
            <w:pPr>
              <w:widowControl w:val="0"/>
              <w:kinsoku w:val="0"/>
              <w:overflowPunct w:val="0"/>
              <w:autoSpaceDE w:val="0"/>
              <w:autoSpaceDN w:val="0"/>
              <w:adjustRightInd w:val="0"/>
              <w:spacing w:line="242" w:lineRule="auto"/>
              <w:ind w:right="118"/>
              <w:jc w:val="both"/>
              <w:rPr>
                <w:rFonts w:ascii="Constantia" w:eastAsia="Times New Roman" w:hAnsi="Constantia" w:cs="Times New Roman"/>
                <w:spacing w:val="-3"/>
                <w:sz w:val="20"/>
                <w:szCs w:val="20"/>
                <w:lang w:eastAsia="fr-FR"/>
              </w:rPr>
            </w:pPr>
            <w:bookmarkStart w:id="1" w:name="_Hlk100653462"/>
            <w:r w:rsidRPr="001D0B49">
              <w:rPr>
                <w:rFonts w:ascii="Constantia" w:eastAsia="Times New Roman" w:hAnsi="Constantia" w:cs="Times New Roman"/>
                <w:spacing w:val="-3"/>
                <w:sz w:val="20"/>
                <w:szCs w:val="20"/>
                <w:lang w:eastAsia="fr-FR"/>
              </w:rPr>
              <w:t>Bétonnière de 0,5 m</w:t>
            </w:r>
            <w:r w:rsidRPr="00161E6C">
              <w:rPr>
                <w:rFonts w:ascii="Constantia" w:eastAsia="Times New Roman" w:hAnsi="Constantia" w:cs="Times New Roman"/>
                <w:spacing w:val="-3"/>
                <w:sz w:val="20"/>
                <w:szCs w:val="20"/>
                <w:vertAlign w:val="superscript"/>
                <w:lang w:eastAsia="fr-FR"/>
              </w:rPr>
              <w:t>3 </w:t>
            </w:r>
            <w:r w:rsidRPr="001D0B49">
              <w:rPr>
                <w:rFonts w:ascii="Constantia" w:eastAsia="Times New Roman" w:hAnsi="Constantia" w:cs="Times New Roman"/>
                <w:spacing w:val="-3"/>
                <w:sz w:val="20"/>
                <w:szCs w:val="20"/>
                <w:lang w:eastAsia="fr-FR"/>
              </w:rPr>
              <w:t xml:space="preserve">:  </w:t>
            </w:r>
          </w:p>
        </w:tc>
        <w:tc>
          <w:tcPr>
            <w:tcW w:w="3791" w:type="dxa"/>
          </w:tcPr>
          <w:p w:rsidR="00161E6C" w:rsidRDefault="00161E6C" w:rsidP="003903FD">
            <w:pPr>
              <w:widowControl w:val="0"/>
              <w:kinsoku w:val="0"/>
              <w:overflowPunct w:val="0"/>
              <w:autoSpaceDE w:val="0"/>
              <w:autoSpaceDN w:val="0"/>
              <w:adjustRightInd w:val="0"/>
              <w:spacing w:line="242" w:lineRule="auto"/>
              <w:ind w:right="118"/>
              <w:jc w:val="center"/>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03</w:t>
            </w:r>
          </w:p>
        </w:tc>
      </w:tr>
      <w:tr w:rsidR="00161E6C" w:rsidTr="003903FD">
        <w:tc>
          <w:tcPr>
            <w:tcW w:w="4680" w:type="dxa"/>
          </w:tcPr>
          <w:p w:rsidR="00161E6C" w:rsidRPr="00B55D14" w:rsidRDefault="00161E6C" w:rsidP="00161E6C">
            <w:pPr>
              <w:widowControl w:val="0"/>
              <w:kinsoku w:val="0"/>
              <w:overflowPunct w:val="0"/>
              <w:autoSpaceDE w:val="0"/>
              <w:autoSpaceDN w:val="0"/>
              <w:adjustRightInd w:val="0"/>
              <w:spacing w:line="242" w:lineRule="auto"/>
              <w:jc w:val="both"/>
              <w:rPr>
                <w:rFonts w:ascii="Constantia" w:eastAsia="Times New Roman" w:hAnsi="Constantia" w:cs="Times New Roman"/>
                <w:spacing w:val="-3"/>
                <w:sz w:val="20"/>
                <w:szCs w:val="20"/>
              </w:rPr>
            </w:pPr>
            <w:r w:rsidRPr="00B55D14">
              <w:rPr>
                <w:rFonts w:ascii="Constantia" w:eastAsia="Times New Roman" w:hAnsi="Constantia" w:cs="Times New Roman"/>
                <w:spacing w:val="-3"/>
                <w:sz w:val="20"/>
                <w:szCs w:val="20"/>
                <w:lang w:eastAsia="fr-FR"/>
              </w:rPr>
              <w:t>Cuve d’eau d’</w:t>
            </w:r>
            <w:r>
              <w:rPr>
                <w:rFonts w:ascii="Constantia" w:eastAsia="Times New Roman" w:hAnsi="Constantia" w:cs="Times New Roman"/>
                <w:spacing w:val="-3"/>
                <w:sz w:val="20"/>
                <w:szCs w:val="20"/>
                <w:lang w:eastAsia="fr-FR"/>
              </w:rPr>
              <w:t>1 tonne </w:t>
            </w:r>
            <w:r w:rsidRPr="00B55D14">
              <w:rPr>
                <w:rFonts w:ascii="Constantia" w:eastAsia="Times New Roman" w:hAnsi="Constantia" w:cs="Times New Roman"/>
                <w:spacing w:val="-3"/>
                <w:sz w:val="20"/>
                <w:szCs w:val="20"/>
                <w:lang w:eastAsia="fr-FR"/>
              </w:rPr>
              <w:t xml:space="preserve">                         </w:t>
            </w:r>
            <w:r>
              <w:rPr>
                <w:rFonts w:ascii="Constantia" w:eastAsia="Times New Roman" w:hAnsi="Constantia" w:cs="Times New Roman"/>
                <w:spacing w:val="-3"/>
                <w:sz w:val="20"/>
                <w:szCs w:val="20"/>
                <w:lang w:eastAsia="fr-FR"/>
              </w:rPr>
              <w:t xml:space="preserve">         </w:t>
            </w:r>
          </w:p>
        </w:tc>
        <w:tc>
          <w:tcPr>
            <w:tcW w:w="3791" w:type="dxa"/>
          </w:tcPr>
          <w:p w:rsidR="00161E6C" w:rsidRPr="00B55D14" w:rsidRDefault="003903FD" w:rsidP="003903FD">
            <w:pPr>
              <w:widowControl w:val="0"/>
              <w:kinsoku w:val="0"/>
              <w:overflowPunct w:val="0"/>
              <w:autoSpaceDE w:val="0"/>
              <w:autoSpaceDN w:val="0"/>
              <w:adjustRightInd w:val="0"/>
              <w:spacing w:line="242" w:lineRule="auto"/>
              <w:ind w:left="1276"/>
              <w:rPr>
                <w:rFonts w:ascii="Constantia" w:eastAsia="Times New Roman" w:hAnsi="Constantia" w:cs="Times New Roman"/>
                <w:spacing w:val="-3"/>
                <w:sz w:val="20"/>
                <w:szCs w:val="20"/>
              </w:rPr>
            </w:pPr>
            <w:r>
              <w:rPr>
                <w:rFonts w:ascii="Constantia" w:eastAsia="Times New Roman" w:hAnsi="Constantia" w:cs="Times New Roman"/>
                <w:spacing w:val="-3"/>
                <w:sz w:val="20"/>
                <w:szCs w:val="20"/>
                <w:lang w:eastAsia="fr-FR"/>
              </w:rPr>
              <w:t xml:space="preserve">        </w:t>
            </w:r>
            <w:r w:rsidR="00161E6C" w:rsidRPr="00B55D14">
              <w:rPr>
                <w:rFonts w:ascii="Constantia" w:eastAsia="Times New Roman" w:hAnsi="Constantia" w:cs="Times New Roman"/>
                <w:spacing w:val="-3"/>
                <w:sz w:val="20"/>
                <w:szCs w:val="20"/>
                <w:lang w:eastAsia="fr-FR"/>
              </w:rPr>
              <w:t>05</w:t>
            </w:r>
          </w:p>
        </w:tc>
      </w:tr>
      <w:tr w:rsidR="00161E6C" w:rsidTr="003903FD">
        <w:tc>
          <w:tcPr>
            <w:tcW w:w="4680" w:type="dxa"/>
          </w:tcPr>
          <w:p w:rsidR="00161E6C" w:rsidRPr="00B55D14" w:rsidRDefault="00161E6C" w:rsidP="00161E6C">
            <w:pPr>
              <w:widowControl w:val="0"/>
              <w:kinsoku w:val="0"/>
              <w:overflowPunct w:val="0"/>
              <w:autoSpaceDE w:val="0"/>
              <w:autoSpaceDN w:val="0"/>
              <w:adjustRightInd w:val="0"/>
              <w:spacing w:line="242" w:lineRule="auto"/>
              <w:jc w:val="both"/>
              <w:rPr>
                <w:rFonts w:ascii="Constantia" w:eastAsia="Times New Roman" w:hAnsi="Constantia" w:cs="Times New Roman"/>
                <w:spacing w:val="-3"/>
                <w:sz w:val="20"/>
                <w:szCs w:val="20"/>
              </w:rPr>
            </w:pPr>
            <w:r w:rsidRPr="00B55D14">
              <w:rPr>
                <w:rFonts w:ascii="Constantia" w:eastAsia="Times New Roman" w:hAnsi="Constantia" w:cs="Times New Roman"/>
                <w:spacing w:val="-3"/>
                <w:sz w:val="20"/>
                <w:szCs w:val="20"/>
                <w:lang w:eastAsia="fr-FR"/>
              </w:rPr>
              <w:t>Vibrateurs à deux aiguill</w:t>
            </w:r>
            <w:r>
              <w:rPr>
                <w:rFonts w:ascii="Constantia" w:eastAsia="Times New Roman" w:hAnsi="Constantia" w:cs="Times New Roman"/>
                <w:spacing w:val="-3"/>
                <w:sz w:val="20"/>
                <w:szCs w:val="20"/>
                <w:lang w:eastAsia="fr-FR"/>
              </w:rPr>
              <w:t xml:space="preserve">es            </w:t>
            </w:r>
          </w:p>
        </w:tc>
        <w:tc>
          <w:tcPr>
            <w:tcW w:w="3791" w:type="dxa"/>
          </w:tcPr>
          <w:p w:rsidR="00161E6C" w:rsidRPr="00B55D14" w:rsidRDefault="00161E6C" w:rsidP="003903FD">
            <w:pPr>
              <w:widowControl w:val="0"/>
              <w:kinsoku w:val="0"/>
              <w:overflowPunct w:val="0"/>
              <w:autoSpaceDE w:val="0"/>
              <w:autoSpaceDN w:val="0"/>
              <w:adjustRightInd w:val="0"/>
              <w:spacing w:line="242" w:lineRule="auto"/>
              <w:jc w:val="center"/>
              <w:rPr>
                <w:rFonts w:ascii="Constantia" w:eastAsia="Times New Roman" w:hAnsi="Constantia" w:cs="Times New Roman"/>
                <w:spacing w:val="-3"/>
                <w:sz w:val="20"/>
                <w:szCs w:val="20"/>
              </w:rPr>
            </w:pPr>
            <w:r w:rsidRPr="00B55D14">
              <w:rPr>
                <w:rFonts w:ascii="Constantia" w:eastAsia="Times New Roman" w:hAnsi="Constantia" w:cs="Times New Roman"/>
                <w:spacing w:val="-3"/>
                <w:sz w:val="20"/>
                <w:szCs w:val="20"/>
                <w:lang w:eastAsia="fr-FR"/>
              </w:rPr>
              <w:t>02</w:t>
            </w:r>
          </w:p>
        </w:tc>
      </w:tr>
      <w:tr w:rsidR="00161E6C" w:rsidTr="003903FD">
        <w:tc>
          <w:tcPr>
            <w:tcW w:w="4680" w:type="dxa"/>
          </w:tcPr>
          <w:p w:rsidR="00161E6C" w:rsidRPr="00B55D14" w:rsidRDefault="00161E6C" w:rsidP="00161E6C">
            <w:pPr>
              <w:widowControl w:val="0"/>
              <w:kinsoku w:val="0"/>
              <w:overflowPunct w:val="0"/>
              <w:autoSpaceDE w:val="0"/>
              <w:autoSpaceDN w:val="0"/>
              <w:adjustRightInd w:val="0"/>
              <w:spacing w:line="242" w:lineRule="auto"/>
              <w:jc w:val="both"/>
              <w:rPr>
                <w:rFonts w:ascii="Constantia" w:eastAsia="Times New Roman" w:hAnsi="Constantia" w:cs="Times New Roman"/>
                <w:spacing w:val="-3"/>
                <w:sz w:val="20"/>
                <w:szCs w:val="20"/>
              </w:rPr>
            </w:pPr>
            <w:r w:rsidRPr="00B55D14">
              <w:rPr>
                <w:rFonts w:ascii="Constantia" w:eastAsia="Times New Roman" w:hAnsi="Constantia" w:cs="Times New Roman"/>
                <w:spacing w:val="-3"/>
                <w:sz w:val="20"/>
                <w:szCs w:val="20"/>
                <w:lang w:eastAsia="fr-FR"/>
              </w:rPr>
              <w:t xml:space="preserve">Véhicules légers de liaison  </w:t>
            </w:r>
          </w:p>
        </w:tc>
        <w:tc>
          <w:tcPr>
            <w:tcW w:w="3791" w:type="dxa"/>
          </w:tcPr>
          <w:p w:rsidR="00161E6C" w:rsidRPr="00B55D14" w:rsidRDefault="003903FD" w:rsidP="003903FD">
            <w:pPr>
              <w:widowControl w:val="0"/>
              <w:kinsoku w:val="0"/>
              <w:overflowPunct w:val="0"/>
              <w:autoSpaceDE w:val="0"/>
              <w:autoSpaceDN w:val="0"/>
              <w:adjustRightInd w:val="0"/>
              <w:spacing w:line="242" w:lineRule="auto"/>
              <w:rPr>
                <w:rFonts w:ascii="Constantia" w:eastAsia="Times New Roman" w:hAnsi="Constantia" w:cs="Times New Roman"/>
                <w:spacing w:val="-3"/>
                <w:sz w:val="20"/>
                <w:szCs w:val="20"/>
              </w:rPr>
            </w:pPr>
            <w:r>
              <w:rPr>
                <w:rFonts w:ascii="Constantia" w:eastAsia="Times New Roman" w:hAnsi="Constantia" w:cs="Times New Roman"/>
                <w:spacing w:val="-3"/>
                <w:sz w:val="20"/>
                <w:szCs w:val="20"/>
                <w:lang w:eastAsia="fr-FR"/>
              </w:rPr>
              <w:t xml:space="preserve">                                   </w:t>
            </w:r>
            <w:r w:rsidR="00161E6C" w:rsidRPr="00B55D14">
              <w:rPr>
                <w:rFonts w:ascii="Constantia" w:eastAsia="Times New Roman" w:hAnsi="Constantia" w:cs="Times New Roman"/>
                <w:spacing w:val="-3"/>
                <w:sz w:val="20"/>
                <w:szCs w:val="20"/>
                <w:lang w:eastAsia="fr-FR"/>
              </w:rPr>
              <w:t>02</w:t>
            </w:r>
          </w:p>
        </w:tc>
      </w:tr>
      <w:tr w:rsidR="00161E6C" w:rsidTr="003903FD">
        <w:tc>
          <w:tcPr>
            <w:tcW w:w="4680" w:type="dxa"/>
          </w:tcPr>
          <w:p w:rsidR="00161E6C" w:rsidRPr="00B55D14" w:rsidRDefault="00161E6C" w:rsidP="00161E6C">
            <w:pPr>
              <w:widowControl w:val="0"/>
              <w:kinsoku w:val="0"/>
              <w:overflowPunct w:val="0"/>
              <w:autoSpaceDE w:val="0"/>
              <w:autoSpaceDN w:val="0"/>
              <w:adjustRightInd w:val="0"/>
              <w:spacing w:line="242" w:lineRule="auto"/>
              <w:jc w:val="both"/>
              <w:rPr>
                <w:rFonts w:ascii="Constantia" w:eastAsia="Times New Roman" w:hAnsi="Constantia" w:cs="Times New Roman"/>
                <w:spacing w:val="-3"/>
                <w:sz w:val="20"/>
                <w:szCs w:val="20"/>
              </w:rPr>
            </w:pPr>
            <w:r w:rsidRPr="00B55D14">
              <w:rPr>
                <w:rFonts w:ascii="Constantia" w:eastAsia="Times New Roman" w:hAnsi="Constantia" w:cs="Times New Roman"/>
                <w:spacing w:val="-3"/>
                <w:sz w:val="20"/>
                <w:szCs w:val="20"/>
                <w:lang w:eastAsia="fr-FR"/>
              </w:rPr>
              <w:t>Dame sauteuse </w:t>
            </w:r>
          </w:p>
        </w:tc>
        <w:tc>
          <w:tcPr>
            <w:tcW w:w="3791" w:type="dxa"/>
          </w:tcPr>
          <w:p w:rsidR="00161E6C" w:rsidRPr="00B55D14" w:rsidRDefault="003903FD" w:rsidP="003903FD">
            <w:pPr>
              <w:widowControl w:val="0"/>
              <w:kinsoku w:val="0"/>
              <w:overflowPunct w:val="0"/>
              <w:autoSpaceDE w:val="0"/>
              <w:autoSpaceDN w:val="0"/>
              <w:adjustRightInd w:val="0"/>
              <w:spacing w:line="242" w:lineRule="auto"/>
              <w:rPr>
                <w:rFonts w:ascii="Constantia" w:eastAsia="Times New Roman" w:hAnsi="Constantia" w:cs="Times New Roman"/>
                <w:spacing w:val="-3"/>
                <w:sz w:val="20"/>
                <w:szCs w:val="20"/>
              </w:rPr>
            </w:pPr>
            <w:r>
              <w:rPr>
                <w:rFonts w:ascii="Constantia" w:eastAsia="Times New Roman" w:hAnsi="Constantia" w:cs="Times New Roman"/>
                <w:spacing w:val="-3"/>
                <w:sz w:val="20"/>
                <w:szCs w:val="20"/>
                <w:lang w:eastAsia="fr-FR"/>
              </w:rPr>
              <w:t xml:space="preserve">                                   </w:t>
            </w:r>
            <w:r w:rsidR="00161E6C" w:rsidRPr="00B55D14">
              <w:rPr>
                <w:rFonts w:ascii="Constantia" w:eastAsia="Times New Roman" w:hAnsi="Constantia" w:cs="Times New Roman"/>
                <w:spacing w:val="-3"/>
                <w:sz w:val="20"/>
                <w:szCs w:val="20"/>
                <w:lang w:eastAsia="fr-FR"/>
              </w:rPr>
              <w:t>02</w:t>
            </w:r>
          </w:p>
        </w:tc>
      </w:tr>
      <w:tr w:rsidR="00161E6C" w:rsidTr="003903FD">
        <w:tc>
          <w:tcPr>
            <w:tcW w:w="8471" w:type="dxa"/>
            <w:gridSpan w:val="2"/>
          </w:tcPr>
          <w:p w:rsidR="00161E6C" w:rsidRPr="00B55D14" w:rsidRDefault="00161E6C" w:rsidP="003903FD">
            <w:pPr>
              <w:widowControl w:val="0"/>
              <w:kinsoku w:val="0"/>
              <w:overflowPunct w:val="0"/>
              <w:autoSpaceDE w:val="0"/>
              <w:autoSpaceDN w:val="0"/>
              <w:adjustRightInd w:val="0"/>
              <w:spacing w:line="242" w:lineRule="auto"/>
              <w:jc w:val="both"/>
              <w:rPr>
                <w:rFonts w:ascii="Constantia" w:eastAsia="Times New Roman" w:hAnsi="Constantia" w:cs="Times New Roman"/>
                <w:spacing w:val="-3"/>
                <w:sz w:val="20"/>
                <w:szCs w:val="20"/>
              </w:rPr>
            </w:pPr>
            <w:r w:rsidRPr="00B55D14">
              <w:rPr>
                <w:rFonts w:ascii="Constantia" w:eastAsia="Times New Roman" w:hAnsi="Constantia" w:cs="Times New Roman"/>
                <w:spacing w:val="-3"/>
                <w:sz w:val="20"/>
                <w:szCs w:val="20"/>
                <w:lang w:eastAsia="fr-FR"/>
              </w:rPr>
              <w:t>Petits matériels de chantier de génie civil en quantités suf</w:t>
            </w:r>
            <w:r>
              <w:rPr>
                <w:rFonts w:ascii="Constantia" w:eastAsia="Times New Roman" w:hAnsi="Constantia" w:cs="Times New Roman"/>
                <w:spacing w:val="-3"/>
                <w:sz w:val="20"/>
                <w:szCs w:val="20"/>
                <w:lang w:eastAsia="fr-FR"/>
              </w:rPr>
              <w:t>fisantes</w:t>
            </w:r>
          </w:p>
        </w:tc>
      </w:tr>
      <w:tr w:rsidR="00161E6C" w:rsidTr="003903FD">
        <w:tc>
          <w:tcPr>
            <w:tcW w:w="8471" w:type="dxa"/>
            <w:gridSpan w:val="2"/>
          </w:tcPr>
          <w:p w:rsidR="00161E6C" w:rsidRPr="00B55D14" w:rsidRDefault="003903FD" w:rsidP="003903FD">
            <w:pPr>
              <w:widowControl w:val="0"/>
              <w:kinsoku w:val="0"/>
              <w:overflowPunct w:val="0"/>
              <w:autoSpaceDE w:val="0"/>
              <w:autoSpaceDN w:val="0"/>
              <w:adjustRightInd w:val="0"/>
              <w:spacing w:line="242" w:lineRule="auto"/>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Petits matériels de chantier et appareils de mesure d’électricité en quantités suffisantes</w:t>
            </w:r>
          </w:p>
        </w:tc>
      </w:tr>
      <w:tr w:rsidR="003903FD" w:rsidTr="003903FD">
        <w:tc>
          <w:tcPr>
            <w:tcW w:w="8471" w:type="dxa"/>
            <w:gridSpan w:val="2"/>
          </w:tcPr>
          <w:p w:rsidR="003903FD" w:rsidRPr="001D0B49" w:rsidRDefault="003903FD" w:rsidP="003903FD">
            <w:pPr>
              <w:widowControl w:val="0"/>
              <w:kinsoku w:val="0"/>
              <w:overflowPunct w:val="0"/>
              <w:autoSpaceDE w:val="0"/>
              <w:autoSpaceDN w:val="0"/>
              <w:adjustRightInd w:val="0"/>
              <w:spacing w:line="242" w:lineRule="auto"/>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Petits matériels de chantier de plomberie sanitaire en quantités suffisantes</w:t>
            </w:r>
          </w:p>
        </w:tc>
      </w:tr>
      <w:tr w:rsidR="003903FD" w:rsidTr="003903FD">
        <w:tc>
          <w:tcPr>
            <w:tcW w:w="8471" w:type="dxa"/>
            <w:gridSpan w:val="2"/>
          </w:tcPr>
          <w:p w:rsidR="003903FD" w:rsidRPr="001D0B49" w:rsidRDefault="003903FD" w:rsidP="003903FD">
            <w:pPr>
              <w:widowControl w:val="0"/>
              <w:kinsoku w:val="0"/>
              <w:overflowPunct w:val="0"/>
              <w:autoSpaceDE w:val="0"/>
              <w:autoSpaceDN w:val="0"/>
              <w:adjustRightInd w:val="0"/>
              <w:spacing w:line="242" w:lineRule="auto"/>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Plusieurs lots de Coffrage et d’échafaudage </w:t>
            </w:r>
          </w:p>
        </w:tc>
      </w:tr>
      <w:tr w:rsidR="003903FD" w:rsidTr="003903FD">
        <w:tc>
          <w:tcPr>
            <w:tcW w:w="8471" w:type="dxa"/>
            <w:gridSpan w:val="2"/>
          </w:tcPr>
          <w:p w:rsidR="003903FD" w:rsidRPr="001D0B49" w:rsidRDefault="003903FD" w:rsidP="003903FD">
            <w:pPr>
              <w:widowControl w:val="0"/>
              <w:kinsoku w:val="0"/>
              <w:overflowPunct w:val="0"/>
              <w:autoSpaceDE w:val="0"/>
              <w:autoSpaceDN w:val="0"/>
              <w:adjustRightInd w:val="0"/>
              <w:spacing w:line="242" w:lineRule="auto"/>
              <w:ind w:right="118"/>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Tout autre matériel indispensable pour la bonne exécution des travaux dans les délais et correspondant au planning proposé</w:t>
            </w:r>
          </w:p>
        </w:tc>
      </w:tr>
    </w:tbl>
    <w:p w:rsidR="00161E6C" w:rsidRPr="00161E6C" w:rsidRDefault="00161E6C" w:rsidP="00161E6C">
      <w:pPr>
        <w:widowControl w:val="0"/>
        <w:kinsoku w:val="0"/>
        <w:overflowPunct w:val="0"/>
        <w:autoSpaceDE w:val="0"/>
        <w:autoSpaceDN w:val="0"/>
        <w:adjustRightInd w:val="0"/>
        <w:spacing w:after="0" w:line="242" w:lineRule="auto"/>
        <w:ind w:left="1560" w:right="118"/>
        <w:jc w:val="both"/>
        <w:rPr>
          <w:rFonts w:ascii="Constantia" w:eastAsia="Times New Roman" w:hAnsi="Constantia" w:cs="Times New Roman"/>
          <w:spacing w:val="-3"/>
          <w:sz w:val="20"/>
          <w:szCs w:val="20"/>
          <w:lang w:eastAsia="fr-FR"/>
        </w:rPr>
      </w:pPr>
    </w:p>
    <w:p w:rsidR="00894804" w:rsidRDefault="00894804" w:rsidP="003903FD">
      <w:pPr>
        <w:widowControl w:val="0"/>
        <w:kinsoku w:val="0"/>
        <w:overflowPunct w:val="0"/>
        <w:autoSpaceDE w:val="0"/>
        <w:autoSpaceDN w:val="0"/>
        <w:adjustRightInd w:val="0"/>
        <w:spacing w:after="0" w:line="242" w:lineRule="auto"/>
        <w:ind w:right="118"/>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L’entrepreneur doit justifier qu’il dispose du matériel minimal cité ci-dessus au</w:t>
      </w:r>
      <w:r w:rsidRPr="00161E6C">
        <w:rPr>
          <w:rFonts w:ascii="Constantia" w:eastAsia="Times New Roman" w:hAnsi="Constantia" w:cs="Times New Roman"/>
          <w:spacing w:val="-3"/>
          <w:sz w:val="20"/>
          <w:szCs w:val="20"/>
          <w:lang w:eastAsia="fr-FR"/>
        </w:rPr>
        <w:t xml:space="preserve"> </w:t>
      </w:r>
      <w:r w:rsidRPr="001D0B49">
        <w:rPr>
          <w:rFonts w:ascii="Constantia" w:eastAsia="Times New Roman" w:hAnsi="Constantia" w:cs="Times New Roman"/>
          <w:spacing w:val="-3"/>
          <w:sz w:val="20"/>
          <w:szCs w:val="20"/>
          <w:lang w:eastAsia="fr-FR"/>
        </w:rPr>
        <w:t>moment de la soumission et doit fournir une copie de la carte grise ou du contrat d’achat ou du contrat de location dûment signé.</w:t>
      </w:r>
    </w:p>
    <w:p w:rsidR="003903FD" w:rsidRPr="001D0B49" w:rsidRDefault="003903FD" w:rsidP="003903FD">
      <w:pPr>
        <w:widowControl w:val="0"/>
        <w:kinsoku w:val="0"/>
        <w:overflowPunct w:val="0"/>
        <w:autoSpaceDE w:val="0"/>
        <w:autoSpaceDN w:val="0"/>
        <w:adjustRightInd w:val="0"/>
        <w:spacing w:after="0" w:line="242" w:lineRule="auto"/>
        <w:ind w:right="118"/>
        <w:jc w:val="both"/>
        <w:rPr>
          <w:rFonts w:ascii="Constantia" w:eastAsia="Times New Roman" w:hAnsi="Constantia" w:cs="Times New Roman"/>
          <w:spacing w:val="-3"/>
          <w:sz w:val="20"/>
          <w:szCs w:val="20"/>
          <w:lang w:eastAsia="fr-FR"/>
        </w:rPr>
      </w:pPr>
    </w:p>
    <w:bookmarkEnd w:id="1"/>
    <w:p w:rsidR="00894804" w:rsidRPr="00161E6C" w:rsidRDefault="00894804" w:rsidP="003903FD">
      <w:pPr>
        <w:pStyle w:val="Paragraphedeliste"/>
        <w:widowControl w:val="0"/>
        <w:numPr>
          <w:ilvl w:val="0"/>
          <w:numId w:val="6"/>
        </w:numPr>
        <w:kinsoku w:val="0"/>
        <w:overflowPunct w:val="0"/>
        <w:autoSpaceDE w:val="0"/>
        <w:autoSpaceDN w:val="0"/>
        <w:adjustRightInd w:val="0"/>
        <w:spacing w:after="0" w:line="242" w:lineRule="auto"/>
        <w:ind w:left="567" w:right="118"/>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lastRenderedPageBreak/>
        <w:t xml:space="preserve">L’entrepreneur doit proposer le personnel clé suivant (par lot) : </w:t>
      </w:r>
    </w:p>
    <w:p w:rsidR="00894804" w:rsidRDefault="00894804" w:rsidP="003903FD">
      <w:pPr>
        <w:pStyle w:val="Paragraphedeliste"/>
        <w:widowControl w:val="0"/>
        <w:numPr>
          <w:ilvl w:val="0"/>
          <w:numId w:val="9"/>
        </w:numPr>
        <w:kinsoku w:val="0"/>
        <w:overflowPunct w:val="0"/>
        <w:autoSpaceDE w:val="0"/>
        <w:autoSpaceDN w:val="0"/>
        <w:adjustRightInd w:val="0"/>
        <w:spacing w:after="0" w:line="242" w:lineRule="auto"/>
        <w:ind w:right="118"/>
        <w:jc w:val="both"/>
        <w:rPr>
          <w:rFonts w:ascii="Constantia" w:eastAsia="Times New Roman" w:hAnsi="Constantia" w:cs="Times New Roman"/>
          <w:spacing w:val="-3"/>
          <w:sz w:val="20"/>
          <w:szCs w:val="20"/>
          <w:lang w:eastAsia="fr-FR"/>
        </w:rPr>
      </w:pPr>
      <w:r w:rsidRPr="003903FD">
        <w:rPr>
          <w:rFonts w:ascii="Constantia" w:eastAsia="Times New Roman" w:hAnsi="Constantia" w:cs="Times New Roman"/>
          <w:spacing w:val="-3"/>
          <w:sz w:val="20"/>
          <w:szCs w:val="20"/>
          <w:lang w:eastAsia="fr-FR"/>
        </w:rPr>
        <w:t xml:space="preserve">Un (1) directeur des travaux (ingénieur génie civil) ayant au moins une </w:t>
      </w:r>
      <w:r w:rsidR="007B4B96">
        <w:rPr>
          <w:rFonts w:ascii="Constantia" w:eastAsia="Times New Roman" w:hAnsi="Constantia" w:cs="Times New Roman"/>
          <w:spacing w:val="-3"/>
          <w:sz w:val="20"/>
          <w:szCs w:val="20"/>
          <w:lang w:eastAsia="fr-FR"/>
        </w:rPr>
        <w:t xml:space="preserve">expérience de dix (10) ans </w:t>
      </w:r>
    </w:p>
    <w:p w:rsidR="00894804" w:rsidRDefault="00894804" w:rsidP="007B4B96">
      <w:pPr>
        <w:pStyle w:val="Paragraphedeliste"/>
        <w:widowControl w:val="0"/>
        <w:numPr>
          <w:ilvl w:val="0"/>
          <w:numId w:val="9"/>
        </w:numPr>
        <w:kinsoku w:val="0"/>
        <w:overflowPunct w:val="0"/>
        <w:autoSpaceDE w:val="0"/>
        <w:autoSpaceDN w:val="0"/>
        <w:adjustRightInd w:val="0"/>
        <w:spacing w:after="0" w:line="242" w:lineRule="auto"/>
        <w:ind w:right="118"/>
        <w:jc w:val="both"/>
        <w:rPr>
          <w:rFonts w:ascii="Constantia" w:eastAsia="Times New Roman" w:hAnsi="Constantia" w:cs="Times New Roman"/>
          <w:spacing w:val="-3"/>
          <w:sz w:val="20"/>
          <w:szCs w:val="20"/>
          <w:lang w:eastAsia="fr-FR"/>
        </w:rPr>
      </w:pPr>
      <w:r w:rsidRPr="007B4B96">
        <w:rPr>
          <w:rFonts w:ascii="Constantia" w:eastAsia="Times New Roman" w:hAnsi="Constantia" w:cs="Times New Roman"/>
          <w:spacing w:val="-3"/>
          <w:sz w:val="20"/>
          <w:szCs w:val="20"/>
          <w:lang w:eastAsia="fr-FR"/>
        </w:rPr>
        <w:t xml:space="preserve">Un Conducteur de travaux : un Ingénieur Adjoint ou un Technicien supérieur diplômé en Génie Civil (Bac+3 au moins) ayant au moins une expérience de cinq (05) ans dans le domaine des travaux de Génie Civil </w:t>
      </w:r>
    </w:p>
    <w:p w:rsidR="00894804" w:rsidRDefault="00894804" w:rsidP="007B4B96">
      <w:pPr>
        <w:pStyle w:val="Paragraphedeliste"/>
        <w:widowControl w:val="0"/>
        <w:numPr>
          <w:ilvl w:val="0"/>
          <w:numId w:val="9"/>
        </w:numPr>
        <w:kinsoku w:val="0"/>
        <w:overflowPunct w:val="0"/>
        <w:autoSpaceDE w:val="0"/>
        <w:autoSpaceDN w:val="0"/>
        <w:adjustRightInd w:val="0"/>
        <w:spacing w:after="0" w:line="242" w:lineRule="auto"/>
        <w:ind w:right="118"/>
        <w:jc w:val="both"/>
        <w:rPr>
          <w:rFonts w:ascii="Constantia" w:eastAsia="Times New Roman" w:hAnsi="Constantia" w:cs="Times New Roman"/>
          <w:spacing w:val="-3"/>
          <w:sz w:val="20"/>
          <w:szCs w:val="20"/>
          <w:lang w:eastAsia="fr-FR"/>
        </w:rPr>
      </w:pPr>
      <w:r w:rsidRPr="007B4B96">
        <w:rPr>
          <w:rFonts w:ascii="Constantia" w:eastAsia="Times New Roman" w:hAnsi="Constantia" w:cs="Times New Roman"/>
          <w:spacing w:val="-3"/>
          <w:sz w:val="20"/>
          <w:szCs w:val="20"/>
          <w:lang w:eastAsia="fr-FR"/>
        </w:rPr>
        <w:t xml:space="preserve">Un chef de chantier Bâtiment : Technicien en Génie Civil ou équivalent ayant au </w:t>
      </w:r>
      <w:r w:rsidR="007B4B96">
        <w:rPr>
          <w:rFonts w:ascii="Constantia" w:eastAsia="Times New Roman" w:hAnsi="Constantia" w:cs="Times New Roman"/>
          <w:spacing w:val="-3"/>
          <w:sz w:val="20"/>
          <w:szCs w:val="20"/>
          <w:lang w:eastAsia="fr-FR"/>
        </w:rPr>
        <w:t>moins dix (10) ans d’expérience</w:t>
      </w:r>
    </w:p>
    <w:p w:rsidR="007B4B96" w:rsidRDefault="00894804" w:rsidP="007B4B96">
      <w:pPr>
        <w:pStyle w:val="Paragraphedeliste"/>
        <w:widowControl w:val="0"/>
        <w:numPr>
          <w:ilvl w:val="0"/>
          <w:numId w:val="9"/>
        </w:numPr>
        <w:kinsoku w:val="0"/>
        <w:overflowPunct w:val="0"/>
        <w:autoSpaceDE w:val="0"/>
        <w:autoSpaceDN w:val="0"/>
        <w:adjustRightInd w:val="0"/>
        <w:spacing w:after="0" w:line="242" w:lineRule="auto"/>
        <w:ind w:right="118"/>
        <w:jc w:val="both"/>
        <w:rPr>
          <w:rFonts w:ascii="Constantia" w:eastAsia="Times New Roman" w:hAnsi="Constantia" w:cs="Times New Roman"/>
          <w:spacing w:val="-3"/>
          <w:sz w:val="20"/>
          <w:szCs w:val="20"/>
          <w:lang w:eastAsia="fr-FR"/>
        </w:rPr>
      </w:pPr>
      <w:r w:rsidRPr="007B4B96">
        <w:rPr>
          <w:rFonts w:ascii="Constantia" w:eastAsia="Times New Roman" w:hAnsi="Constantia" w:cs="Times New Roman"/>
          <w:spacing w:val="-3"/>
          <w:sz w:val="20"/>
          <w:szCs w:val="20"/>
          <w:lang w:eastAsia="fr-FR"/>
        </w:rPr>
        <w:t>03 charpentiers :</w:t>
      </w:r>
      <w:r w:rsidR="007B4B96">
        <w:rPr>
          <w:rFonts w:ascii="Constantia" w:eastAsia="Times New Roman" w:hAnsi="Constantia" w:cs="Times New Roman"/>
          <w:spacing w:val="-3"/>
          <w:sz w:val="20"/>
          <w:szCs w:val="20"/>
          <w:lang w:eastAsia="fr-FR"/>
        </w:rPr>
        <w:t xml:space="preserve"> spécialisés dans la menuiserie</w:t>
      </w:r>
    </w:p>
    <w:p w:rsidR="00894804" w:rsidRPr="007B4B96" w:rsidRDefault="00894804" w:rsidP="007B4B96">
      <w:pPr>
        <w:pStyle w:val="Paragraphedeliste"/>
        <w:widowControl w:val="0"/>
        <w:numPr>
          <w:ilvl w:val="0"/>
          <w:numId w:val="9"/>
        </w:numPr>
        <w:kinsoku w:val="0"/>
        <w:overflowPunct w:val="0"/>
        <w:autoSpaceDE w:val="0"/>
        <w:autoSpaceDN w:val="0"/>
        <w:adjustRightInd w:val="0"/>
        <w:spacing w:after="0" w:line="242" w:lineRule="auto"/>
        <w:ind w:right="118"/>
        <w:jc w:val="both"/>
        <w:rPr>
          <w:rFonts w:ascii="Constantia" w:eastAsia="Times New Roman" w:hAnsi="Constantia" w:cs="Times New Roman"/>
          <w:spacing w:val="-3"/>
          <w:sz w:val="20"/>
          <w:szCs w:val="20"/>
          <w:lang w:eastAsia="fr-FR"/>
        </w:rPr>
      </w:pPr>
      <w:r w:rsidRPr="007B4B96">
        <w:rPr>
          <w:rFonts w:ascii="Constantia" w:eastAsia="Times New Roman" w:hAnsi="Constantia" w:cs="Times New Roman"/>
          <w:spacing w:val="-3"/>
          <w:sz w:val="20"/>
          <w:szCs w:val="20"/>
          <w:lang w:eastAsia="fr-FR"/>
        </w:rPr>
        <w:t xml:space="preserve"> Une équipe d’ouvriers spécialisée pour les différents corps d’état. </w:t>
      </w:r>
    </w:p>
    <w:p w:rsidR="00894804" w:rsidRPr="001D0B49" w:rsidRDefault="00894804" w:rsidP="007B4B96">
      <w:pPr>
        <w:pStyle w:val="Paragraphedeliste"/>
        <w:widowControl w:val="0"/>
        <w:numPr>
          <w:ilvl w:val="0"/>
          <w:numId w:val="6"/>
        </w:numPr>
        <w:kinsoku w:val="0"/>
        <w:overflowPunct w:val="0"/>
        <w:autoSpaceDE w:val="0"/>
        <w:autoSpaceDN w:val="0"/>
        <w:adjustRightInd w:val="0"/>
        <w:spacing w:after="0" w:line="242" w:lineRule="auto"/>
        <w:ind w:left="567" w:right="118"/>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Les CV doivent être fournis dans l’offre technique avec un engagement ferme, de l’Entrepreneur, que le personnel proposé remplira la mission en cas d’attribution du marché.</w:t>
      </w:r>
    </w:p>
    <w:p w:rsidR="00894804" w:rsidRDefault="00894804" w:rsidP="007B4B96">
      <w:pPr>
        <w:pStyle w:val="Paragraphedeliste"/>
        <w:widowControl w:val="0"/>
        <w:numPr>
          <w:ilvl w:val="0"/>
          <w:numId w:val="6"/>
        </w:numPr>
        <w:kinsoku w:val="0"/>
        <w:overflowPunct w:val="0"/>
        <w:autoSpaceDE w:val="0"/>
        <w:autoSpaceDN w:val="0"/>
        <w:adjustRightInd w:val="0"/>
        <w:spacing w:after="0" w:line="242" w:lineRule="auto"/>
        <w:ind w:left="567" w:right="118"/>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 xml:space="preserve">Fournir des attestations d’autofinancement d’un montant d’un million cinq cent mille ouguiyas (1 500 000 MRU) pour le lot1, </w:t>
      </w:r>
      <w:r w:rsidR="0034697C" w:rsidRPr="00161E6C">
        <w:rPr>
          <w:rFonts w:ascii="Constantia" w:eastAsia="Times New Roman" w:hAnsi="Constantia" w:cs="Times New Roman"/>
          <w:spacing w:val="-3"/>
          <w:sz w:val="20"/>
          <w:szCs w:val="20"/>
          <w:lang w:eastAsia="fr-FR"/>
        </w:rPr>
        <w:t>deux millions</w:t>
      </w:r>
      <w:r w:rsidRPr="00161E6C">
        <w:rPr>
          <w:rFonts w:ascii="Constantia" w:eastAsia="Times New Roman" w:hAnsi="Constantia" w:cs="Times New Roman"/>
          <w:spacing w:val="-3"/>
          <w:sz w:val="20"/>
          <w:szCs w:val="20"/>
          <w:lang w:eastAsia="fr-FR"/>
        </w:rPr>
        <w:t xml:space="preserve"> deux cent cinquante milles ouguiyas (2 250 000 MRU) pour le Lot2 et lot3</w:t>
      </w:r>
      <w:r w:rsidR="007B4B96">
        <w:rPr>
          <w:rFonts w:ascii="Constantia" w:eastAsia="Times New Roman" w:hAnsi="Constantia" w:cs="Times New Roman"/>
          <w:spacing w:val="-3"/>
          <w:sz w:val="20"/>
          <w:szCs w:val="20"/>
          <w:lang w:eastAsia="fr-FR"/>
        </w:rPr>
        <w:t>,</w:t>
      </w:r>
      <w:r w:rsidRPr="00161E6C">
        <w:rPr>
          <w:rFonts w:ascii="Constantia" w:eastAsia="Times New Roman" w:hAnsi="Constantia" w:cs="Times New Roman"/>
          <w:spacing w:val="-3"/>
          <w:sz w:val="20"/>
          <w:szCs w:val="20"/>
          <w:lang w:eastAsia="fr-FR"/>
        </w:rPr>
        <w:t xml:space="preserve"> délivrées par une banque agréée et établie en Mauritanie.</w:t>
      </w:r>
    </w:p>
    <w:p w:rsidR="007B4B96" w:rsidRPr="00161E6C" w:rsidRDefault="007B4B96" w:rsidP="007B4B96">
      <w:pPr>
        <w:pStyle w:val="Paragraphedeliste"/>
        <w:widowControl w:val="0"/>
        <w:kinsoku w:val="0"/>
        <w:overflowPunct w:val="0"/>
        <w:autoSpaceDE w:val="0"/>
        <w:autoSpaceDN w:val="0"/>
        <w:adjustRightInd w:val="0"/>
        <w:spacing w:after="0" w:line="242" w:lineRule="auto"/>
        <w:ind w:left="567" w:right="118"/>
        <w:jc w:val="both"/>
        <w:rPr>
          <w:rFonts w:ascii="Constantia" w:eastAsia="Times New Roman" w:hAnsi="Constantia" w:cs="Times New Roman"/>
          <w:spacing w:val="-3"/>
          <w:sz w:val="20"/>
          <w:szCs w:val="20"/>
          <w:lang w:eastAsia="fr-FR"/>
        </w:rPr>
      </w:pPr>
    </w:p>
    <w:p w:rsidR="00894804"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Les candidats intéressés peuvent obtenir un dossier d’Appel d’offres complet à l’adresse mentionnée ci-après </w:t>
      </w:r>
      <w:r w:rsidRPr="00161E6C">
        <w:rPr>
          <w:rFonts w:ascii="Constantia" w:eastAsia="Times New Roman" w:hAnsi="Constantia" w:cs="Times New Roman"/>
          <w:spacing w:val="-3"/>
          <w:sz w:val="20"/>
          <w:szCs w:val="20"/>
          <w:lang w:eastAsia="fr-FR"/>
        </w:rPr>
        <w:t xml:space="preserve">: </w:t>
      </w:r>
      <w:r w:rsidRPr="007B4B96">
        <w:rPr>
          <w:rFonts w:ascii="Constantia" w:eastAsia="Times New Roman" w:hAnsi="Constantia" w:cs="Times New Roman"/>
          <w:b/>
          <w:i/>
          <w:spacing w:val="-3"/>
          <w:sz w:val="20"/>
          <w:szCs w:val="20"/>
          <w:lang w:eastAsia="fr-FR"/>
        </w:rPr>
        <w:t xml:space="preserve">Unité de Gestion du Projet PRODEFI, Ilot B, Lot n° 223 – </w:t>
      </w:r>
      <w:proofErr w:type="spellStart"/>
      <w:r w:rsidRPr="007B4B96">
        <w:rPr>
          <w:rFonts w:ascii="Constantia" w:eastAsia="Times New Roman" w:hAnsi="Constantia" w:cs="Times New Roman"/>
          <w:b/>
          <w:i/>
          <w:spacing w:val="-3"/>
          <w:sz w:val="20"/>
          <w:szCs w:val="20"/>
          <w:lang w:eastAsia="fr-FR"/>
        </w:rPr>
        <w:t>Tevragh-Zeina</w:t>
      </w:r>
      <w:proofErr w:type="spellEnd"/>
      <w:r w:rsidRPr="007B4B96">
        <w:rPr>
          <w:rFonts w:ascii="Constantia" w:eastAsia="Times New Roman" w:hAnsi="Constantia" w:cs="Times New Roman"/>
          <w:b/>
          <w:i/>
          <w:spacing w:val="-3"/>
          <w:sz w:val="20"/>
          <w:szCs w:val="20"/>
          <w:lang w:eastAsia="fr-FR"/>
        </w:rPr>
        <w:t xml:space="preserve">, Nouakchott - Mauritanie, Tél. : 25 90 07 60, Email : </w:t>
      </w:r>
      <w:hyperlink r:id="rId9" w:history="1">
        <w:r w:rsidRPr="007B4B96">
          <w:rPr>
            <w:rFonts w:ascii="Constantia" w:eastAsia="Times New Roman" w:hAnsi="Constantia" w:cs="Times New Roman"/>
            <w:b/>
            <w:i/>
            <w:spacing w:val="-3"/>
            <w:sz w:val="20"/>
            <w:szCs w:val="20"/>
            <w:lang w:eastAsia="fr-FR"/>
          </w:rPr>
          <w:t>ugp@prodefi.mr</w:t>
        </w:r>
      </w:hyperlink>
      <w:r w:rsidRPr="007B4B96">
        <w:rPr>
          <w:rFonts w:ascii="Constantia" w:eastAsia="Times New Roman" w:hAnsi="Constantia" w:cs="Times New Roman"/>
          <w:b/>
          <w:i/>
          <w:spacing w:val="-3"/>
          <w:sz w:val="20"/>
          <w:szCs w:val="20"/>
          <w:lang w:eastAsia="fr-FR"/>
        </w:rPr>
        <w:t>, à compter du 06/07/2022</w:t>
      </w:r>
      <w:r w:rsidRPr="001D0B49">
        <w:rPr>
          <w:rFonts w:ascii="Constantia" w:eastAsia="Times New Roman" w:hAnsi="Constantia" w:cs="Times New Roman"/>
          <w:spacing w:val="-3"/>
          <w:sz w:val="20"/>
          <w:szCs w:val="20"/>
          <w:lang w:eastAsia="fr-FR"/>
        </w:rPr>
        <w:t xml:space="preserve">   contre le paiement, non remboursable, au </w:t>
      </w:r>
      <w:r w:rsidRPr="00161E6C">
        <w:rPr>
          <w:rFonts w:ascii="Constantia" w:eastAsia="Times New Roman" w:hAnsi="Constantia" w:cs="Times New Roman"/>
          <w:spacing w:val="-3"/>
          <w:sz w:val="20"/>
          <w:szCs w:val="20"/>
          <w:lang w:eastAsia="fr-FR"/>
        </w:rPr>
        <w:t>Trésor Public exclusivement</w:t>
      </w:r>
      <w:r w:rsidRPr="001D0B49">
        <w:rPr>
          <w:rFonts w:ascii="Constantia" w:eastAsia="Times New Roman" w:hAnsi="Constantia" w:cs="Times New Roman"/>
          <w:spacing w:val="-3"/>
          <w:sz w:val="20"/>
          <w:szCs w:val="20"/>
          <w:lang w:eastAsia="fr-FR"/>
        </w:rPr>
        <w:t xml:space="preserve">, de trois mille Ouguiyas (3 000 MRU).  Le document d’Appel d’offres sera immédiatement remis aux candidats intéressés ou adressé à leur frais en utilisant le mode d’acheminement qu’ils auraient choisis.  </w:t>
      </w:r>
    </w:p>
    <w:p w:rsidR="007B4B96" w:rsidRPr="001D0B49" w:rsidRDefault="007B4B96" w:rsidP="007B4B96">
      <w:pPr>
        <w:widowControl w:val="0"/>
        <w:kinsoku w:val="0"/>
        <w:overflowPunct w:val="0"/>
        <w:autoSpaceDE w:val="0"/>
        <w:autoSpaceDN w:val="0"/>
        <w:adjustRightInd w:val="0"/>
        <w:spacing w:after="0" w:line="242" w:lineRule="auto"/>
        <w:ind w:left="284" w:right="118"/>
        <w:jc w:val="both"/>
        <w:rPr>
          <w:rFonts w:ascii="Constantia" w:eastAsia="Times New Roman" w:hAnsi="Constantia" w:cs="Times New Roman"/>
          <w:spacing w:val="-3"/>
          <w:sz w:val="20"/>
          <w:szCs w:val="20"/>
          <w:lang w:eastAsia="fr-FR"/>
        </w:rPr>
      </w:pPr>
    </w:p>
    <w:p w:rsidR="00894804" w:rsidRPr="00161E6C"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D0B49">
        <w:rPr>
          <w:rFonts w:ascii="Constantia" w:eastAsia="Times New Roman" w:hAnsi="Constantia" w:cs="Times New Roman"/>
          <w:spacing w:val="-3"/>
          <w:sz w:val="20"/>
          <w:szCs w:val="20"/>
          <w:lang w:eastAsia="fr-FR"/>
        </w:rPr>
        <w:t xml:space="preserve">Les offres devront être déposées sous pli fermé à l’adresse indiquée dans le DAO au plus tard le </w:t>
      </w:r>
      <w:r w:rsidR="0034697C" w:rsidRPr="001D0B49">
        <w:rPr>
          <w:rFonts w:ascii="Constantia" w:eastAsia="Times New Roman" w:hAnsi="Constantia" w:cs="Times New Roman"/>
          <w:spacing w:val="-3"/>
          <w:sz w:val="20"/>
          <w:szCs w:val="20"/>
          <w:lang w:eastAsia="fr-FR"/>
        </w:rPr>
        <w:t>03</w:t>
      </w:r>
      <w:r w:rsidRPr="00161E6C">
        <w:rPr>
          <w:rFonts w:ascii="Constantia" w:eastAsia="Times New Roman" w:hAnsi="Constantia" w:cs="Times New Roman"/>
          <w:spacing w:val="-3"/>
          <w:sz w:val="20"/>
          <w:szCs w:val="20"/>
          <w:lang w:eastAsia="fr-FR"/>
        </w:rPr>
        <w:t>/</w:t>
      </w:r>
      <w:r w:rsidR="0034697C" w:rsidRPr="00161E6C">
        <w:rPr>
          <w:rFonts w:ascii="Constantia" w:eastAsia="Times New Roman" w:hAnsi="Constantia" w:cs="Times New Roman"/>
          <w:spacing w:val="-3"/>
          <w:sz w:val="20"/>
          <w:szCs w:val="20"/>
          <w:lang w:eastAsia="fr-FR"/>
        </w:rPr>
        <w:t>08</w:t>
      </w:r>
      <w:r w:rsidRPr="00161E6C">
        <w:rPr>
          <w:rFonts w:ascii="Constantia" w:eastAsia="Times New Roman" w:hAnsi="Constantia" w:cs="Times New Roman"/>
          <w:spacing w:val="-3"/>
          <w:sz w:val="20"/>
          <w:szCs w:val="20"/>
          <w:lang w:eastAsia="fr-FR"/>
        </w:rPr>
        <w:t xml:space="preserve">/2022 à </w:t>
      </w:r>
      <w:r w:rsidR="0034697C" w:rsidRPr="00161E6C">
        <w:rPr>
          <w:rFonts w:ascii="Constantia" w:eastAsia="Times New Roman" w:hAnsi="Constantia" w:cs="Times New Roman"/>
          <w:spacing w:val="-3"/>
          <w:sz w:val="20"/>
          <w:szCs w:val="20"/>
          <w:lang w:eastAsia="fr-FR"/>
        </w:rPr>
        <w:t>12</w:t>
      </w:r>
      <w:r w:rsidRPr="00161E6C">
        <w:rPr>
          <w:rFonts w:ascii="Constantia" w:eastAsia="Times New Roman" w:hAnsi="Constantia" w:cs="Times New Roman"/>
          <w:spacing w:val="-3"/>
          <w:sz w:val="20"/>
          <w:szCs w:val="20"/>
          <w:lang w:eastAsia="fr-FR"/>
        </w:rPr>
        <w:t xml:space="preserve">H : 00 mn </w:t>
      </w:r>
      <w:r w:rsidRPr="001D0B49">
        <w:rPr>
          <w:rFonts w:ascii="Constantia" w:eastAsia="Times New Roman" w:hAnsi="Constantia" w:cs="Times New Roman"/>
          <w:spacing w:val="-3"/>
          <w:sz w:val="20"/>
          <w:szCs w:val="20"/>
          <w:lang w:eastAsia="fr-FR"/>
        </w:rPr>
        <w:t xml:space="preserve">TU. Les offres qui ne parviendront pas à l’heure et date ci-dessus indiquées, seront rejetées et retournées aux frais des soumissionnaires concernés sans être ouvertes. Les offres seront ouvertes, en présence des représentants des Soumissionnaires qui désirent assister à l’ouverture des plis le </w:t>
      </w:r>
      <w:r w:rsidRPr="00161E6C">
        <w:rPr>
          <w:rFonts w:ascii="Constantia" w:eastAsia="Times New Roman" w:hAnsi="Constantia" w:cs="Times New Roman"/>
          <w:spacing w:val="-3"/>
          <w:sz w:val="20"/>
          <w:szCs w:val="20"/>
          <w:lang w:eastAsia="fr-FR"/>
        </w:rPr>
        <w:t>03/08/2022 à 12 H : 15 mn,</w:t>
      </w:r>
      <w:r w:rsidRPr="001D0B49">
        <w:rPr>
          <w:rFonts w:ascii="Constantia" w:eastAsia="Times New Roman" w:hAnsi="Constantia" w:cs="Times New Roman"/>
          <w:spacing w:val="-3"/>
          <w:sz w:val="20"/>
          <w:szCs w:val="20"/>
          <w:lang w:eastAsia="fr-FR"/>
        </w:rPr>
        <w:t xml:space="preserve"> à l’adresse : </w:t>
      </w:r>
      <w:r w:rsidRPr="007B4B96">
        <w:rPr>
          <w:rFonts w:ascii="Constantia" w:eastAsia="Times New Roman" w:hAnsi="Constantia" w:cs="Times New Roman"/>
          <w:b/>
          <w:i/>
          <w:spacing w:val="-3"/>
          <w:sz w:val="20"/>
          <w:szCs w:val="20"/>
          <w:lang w:eastAsia="fr-FR"/>
        </w:rPr>
        <w:t xml:space="preserve">« La Commission de Passation des Marchés Publics du Ministère de l’Agriculture), Avenue </w:t>
      </w:r>
      <w:proofErr w:type="spellStart"/>
      <w:r w:rsidRPr="007B4B96">
        <w:rPr>
          <w:rFonts w:ascii="Constantia" w:eastAsia="Times New Roman" w:hAnsi="Constantia" w:cs="Times New Roman"/>
          <w:b/>
          <w:i/>
          <w:spacing w:val="-3"/>
          <w:sz w:val="20"/>
          <w:szCs w:val="20"/>
          <w:lang w:eastAsia="fr-FR"/>
        </w:rPr>
        <w:t>Moctar</w:t>
      </w:r>
      <w:proofErr w:type="spellEnd"/>
      <w:r w:rsidRPr="007B4B96">
        <w:rPr>
          <w:rFonts w:ascii="Constantia" w:eastAsia="Times New Roman" w:hAnsi="Constantia" w:cs="Times New Roman"/>
          <w:b/>
          <w:i/>
          <w:spacing w:val="-3"/>
          <w:sz w:val="20"/>
          <w:szCs w:val="20"/>
          <w:lang w:eastAsia="fr-FR"/>
        </w:rPr>
        <w:t xml:space="preserve"> </w:t>
      </w:r>
      <w:proofErr w:type="spellStart"/>
      <w:r w:rsidRPr="007B4B96">
        <w:rPr>
          <w:rFonts w:ascii="Constantia" w:eastAsia="Times New Roman" w:hAnsi="Constantia" w:cs="Times New Roman"/>
          <w:b/>
          <w:i/>
          <w:spacing w:val="-3"/>
          <w:sz w:val="20"/>
          <w:szCs w:val="20"/>
          <w:lang w:eastAsia="fr-FR"/>
        </w:rPr>
        <w:t>Ould</w:t>
      </w:r>
      <w:proofErr w:type="spellEnd"/>
      <w:r w:rsidRPr="007B4B96">
        <w:rPr>
          <w:rFonts w:ascii="Constantia" w:eastAsia="Times New Roman" w:hAnsi="Constantia" w:cs="Times New Roman"/>
          <w:b/>
          <w:i/>
          <w:spacing w:val="-3"/>
          <w:sz w:val="20"/>
          <w:szCs w:val="20"/>
          <w:lang w:eastAsia="fr-FR"/>
        </w:rPr>
        <w:t xml:space="preserve"> Daddah, Immeuble MOUNA, 2ème étage </w:t>
      </w:r>
      <w:r w:rsidR="00250B0A">
        <w:rPr>
          <w:rFonts w:ascii="Constantia" w:eastAsia="Times New Roman" w:hAnsi="Constantia" w:cs="Times New Roman"/>
          <w:b/>
          <w:i/>
          <w:spacing w:val="-3"/>
          <w:sz w:val="20"/>
          <w:szCs w:val="20"/>
          <w:lang w:eastAsia="fr-FR"/>
        </w:rPr>
        <w:t xml:space="preserve">– côté </w:t>
      </w:r>
      <w:r w:rsidRPr="007B4B96">
        <w:rPr>
          <w:rFonts w:ascii="Constantia" w:eastAsia="Times New Roman" w:hAnsi="Constantia" w:cs="Times New Roman"/>
          <w:b/>
          <w:i/>
          <w:spacing w:val="-3"/>
          <w:sz w:val="20"/>
          <w:szCs w:val="20"/>
          <w:lang w:eastAsia="fr-FR"/>
        </w:rPr>
        <w:t xml:space="preserve">gauche </w:t>
      </w:r>
      <w:r w:rsidR="00250B0A">
        <w:rPr>
          <w:rFonts w:ascii="Constantia" w:eastAsia="Times New Roman" w:hAnsi="Constantia" w:cs="Times New Roman"/>
          <w:b/>
          <w:i/>
          <w:spacing w:val="-3"/>
          <w:sz w:val="20"/>
          <w:szCs w:val="20"/>
          <w:lang w:eastAsia="fr-FR"/>
        </w:rPr>
        <w:t xml:space="preserve">- </w:t>
      </w:r>
      <w:proofErr w:type="spellStart"/>
      <w:r w:rsidRPr="007B4B96">
        <w:rPr>
          <w:rFonts w:ascii="Constantia" w:eastAsia="Times New Roman" w:hAnsi="Constantia" w:cs="Times New Roman"/>
          <w:b/>
          <w:i/>
          <w:spacing w:val="-3"/>
          <w:sz w:val="20"/>
          <w:szCs w:val="20"/>
          <w:lang w:eastAsia="fr-FR"/>
        </w:rPr>
        <w:t>Tevregh</w:t>
      </w:r>
      <w:proofErr w:type="spellEnd"/>
      <w:r w:rsidRPr="007B4B96">
        <w:rPr>
          <w:rFonts w:ascii="Constantia" w:eastAsia="Times New Roman" w:hAnsi="Constantia" w:cs="Times New Roman"/>
          <w:b/>
          <w:i/>
          <w:spacing w:val="-3"/>
          <w:sz w:val="20"/>
          <w:szCs w:val="20"/>
          <w:lang w:eastAsia="fr-FR"/>
        </w:rPr>
        <w:t xml:space="preserve"> </w:t>
      </w:r>
      <w:proofErr w:type="spellStart"/>
      <w:r w:rsidRPr="007B4B96">
        <w:rPr>
          <w:rFonts w:ascii="Constantia" w:eastAsia="Times New Roman" w:hAnsi="Constantia" w:cs="Times New Roman"/>
          <w:b/>
          <w:i/>
          <w:spacing w:val="-3"/>
          <w:sz w:val="20"/>
          <w:szCs w:val="20"/>
          <w:lang w:eastAsia="fr-FR"/>
        </w:rPr>
        <w:t>Zeina</w:t>
      </w:r>
      <w:proofErr w:type="spellEnd"/>
      <w:r w:rsidRPr="007B4B96">
        <w:rPr>
          <w:rFonts w:ascii="Constantia" w:eastAsia="Times New Roman" w:hAnsi="Constantia" w:cs="Times New Roman"/>
          <w:b/>
          <w:i/>
          <w:spacing w:val="-3"/>
          <w:sz w:val="20"/>
          <w:szCs w:val="20"/>
          <w:lang w:eastAsia="fr-FR"/>
        </w:rPr>
        <w:t>-Nouakchott-Mauritanie</w:t>
      </w:r>
      <w:r w:rsidRPr="00161E6C">
        <w:rPr>
          <w:rFonts w:ascii="Constantia" w:eastAsia="Times New Roman" w:hAnsi="Constantia" w:cs="Times New Roman"/>
          <w:spacing w:val="-3"/>
          <w:sz w:val="20"/>
          <w:szCs w:val="20"/>
          <w:lang w:eastAsia="fr-FR"/>
        </w:rPr>
        <w:t> »</w:t>
      </w:r>
    </w:p>
    <w:p w:rsidR="00894804" w:rsidRPr="00161E6C" w:rsidRDefault="00894804" w:rsidP="00250B0A">
      <w:pPr>
        <w:widowControl w:val="0"/>
        <w:kinsoku w:val="0"/>
        <w:overflowPunct w:val="0"/>
        <w:autoSpaceDE w:val="0"/>
        <w:autoSpaceDN w:val="0"/>
        <w:adjustRightInd w:val="0"/>
        <w:spacing w:after="0" w:line="242" w:lineRule="auto"/>
        <w:ind w:left="284" w:right="118"/>
        <w:jc w:val="both"/>
        <w:rPr>
          <w:rFonts w:ascii="Constantia" w:eastAsia="Times New Roman" w:hAnsi="Constantia" w:cs="Times New Roman"/>
          <w:spacing w:val="-3"/>
          <w:sz w:val="20"/>
          <w:szCs w:val="20"/>
          <w:lang w:eastAsia="fr-FR"/>
        </w:rPr>
      </w:pPr>
    </w:p>
    <w:p w:rsidR="00894804" w:rsidRPr="00161E6C" w:rsidRDefault="00894804" w:rsidP="00161E6C">
      <w:pPr>
        <w:widowControl w:val="0"/>
        <w:numPr>
          <w:ilvl w:val="0"/>
          <w:numId w:val="1"/>
        </w:numPr>
        <w:kinsoku w:val="0"/>
        <w:overflowPunct w:val="0"/>
        <w:autoSpaceDE w:val="0"/>
        <w:autoSpaceDN w:val="0"/>
        <w:adjustRightInd w:val="0"/>
        <w:spacing w:after="0" w:line="242" w:lineRule="auto"/>
        <w:ind w:left="284" w:right="118" w:hanging="284"/>
        <w:jc w:val="both"/>
        <w:rPr>
          <w:rFonts w:ascii="Constantia" w:eastAsia="Times New Roman" w:hAnsi="Constantia" w:cs="Times New Roman"/>
          <w:spacing w:val="-3"/>
          <w:sz w:val="20"/>
          <w:szCs w:val="20"/>
          <w:lang w:eastAsia="fr-FR"/>
        </w:rPr>
      </w:pPr>
      <w:r w:rsidRPr="00161E6C">
        <w:rPr>
          <w:rFonts w:ascii="Constantia" w:eastAsia="Times New Roman" w:hAnsi="Constantia" w:cs="Times New Roman"/>
          <w:spacing w:val="-3"/>
          <w:sz w:val="20"/>
          <w:szCs w:val="20"/>
          <w:lang w:eastAsia="fr-FR"/>
        </w:rPr>
        <w:t>Les offres doivent comprendre une garantie d’un montant de cent mille Ouguiyas (100 000 MRU) pour le Lot1, cent cinquante mille Ouguiyas (150 000 MRU) pour le Lot2 et</w:t>
      </w:r>
      <w:r w:rsidR="00250B0A">
        <w:rPr>
          <w:rFonts w:ascii="Constantia" w:eastAsia="Times New Roman" w:hAnsi="Constantia" w:cs="Times New Roman"/>
          <w:spacing w:val="-3"/>
          <w:sz w:val="20"/>
          <w:szCs w:val="20"/>
          <w:lang w:eastAsia="fr-FR"/>
        </w:rPr>
        <w:t xml:space="preserve"> le Lot3. E</w:t>
      </w:r>
      <w:r w:rsidRPr="00161E6C">
        <w:rPr>
          <w:rFonts w:ascii="Constantia" w:eastAsia="Times New Roman" w:hAnsi="Constantia" w:cs="Times New Roman"/>
          <w:spacing w:val="-3"/>
          <w:sz w:val="20"/>
          <w:szCs w:val="20"/>
          <w:lang w:eastAsia="fr-FR"/>
        </w:rPr>
        <w:t>lle doit être valide pour une durée de 120 jours à compter de la date limite de dépôt des offres. Les offres devront demeurer valides pendant une durée de 90 jours, à compter de la date limite de dépôt des offres.</w:t>
      </w:r>
    </w:p>
    <w:p w:rsidR="00894804" w:rsidRPr="001D0B49" w:rsidRDefault="00894804" w:rsidP="00894804">
      <w:pPr>
        <w:widowControl w:val="0"/>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autoSpaceDE w:val="0"/>
        <w:autoSpaceDN w:val="0"/>
        <w:adjustRightInd w:val="0"/>
        <w:spacing w:before="6" w:after="0" w:line="276" w:lineRule="auto"/>
        <w:ind w:left="100" w:right="122"/>
        <w:jc w:val="both"/>
        <w:rPr>
          <w:rFonts w:ascii="Constantia" w:eastAsia="Times New Roman" w:hAnsi="Constantia" w:cs="Times New Roman"/>
          <w:iCs/>
          <w:sz w:val="20"/>
          <w:szCs w:val="20"/>
          <w:lang w:eastAsia="fr-FR"/>
        </w:rPr>
      </w:pPr>
    </w:p>
    <w:p w:rsidR="00894804" w:rsidRPr="00894804" w:rsidRDefault="00894804" w:rsidP="00894804">
      <w:pPr>
        <w:widowControl w:val="0"/>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autoSpaceDE w:val="0"/>
        <w:autoSpaceDN w:val="0"/>
        <w:adjustRightInd w:val="0"/>
        <w:spacing w:before="6" w:after="0" w:line="190" w:lineRule="exact"/>
        <w:ind w:left="100" w:right="122"/>
        <w:rPr>
          <w:rFonts w:ascii="Times New Roman" w:eastAsia="Times New Roman" w:hAnsi="Times New Roman" w:cs="Times New Roman"/>
          <w:iCs/>
          <w:lang w:eastAsia="fr-FR"/>
        </w:rPr>
      </w:pPr>
    </w:p>
    <w:p w:rsidR="00894804" w:rsidRPr="00894804" w:rsidRDefault="00894804" w:rsidP="00894804">
      <w:pPr>
        <w:widowControl w:val="0"/>
        <w:kinsoku w:val="0"/>
        <w:overflowPunct w:val="0"/>
        <w:autoSpaceDE w:val="0"/>
        <w:autoSpaceDN w:val="0"/>
        <w:adjustRightInd w:val="0"/>
        <w:spacing w:before="9" w:after="0" w:line="180" w:lineRule="exact"/>
        <w:jc w:val="right"/>
        <w:rPr>
          <w:rFonts w:ascii="Times New Roman" w:eastAsia="Times New Roman" w:hAnsi="Times New Roman" w:cs="Times New Roman"/>
          <w:iCs/>
          <w:lang w:eastAsia="fr-FR"/>
        </w:rPr>
      </w:pPr>
    </w:p>
    <w:p w:rsidR="00894804" w:rsidRPr="00894804" w:rsidRDefault="00894804" w:rsidP="00894804">
      <w:pPr>
        <w:widowControl w:val="0"/>
        <w:kinsoku w:val="0"/>
        <w:overflowPunct w:val="0"/>
        <w:autoSpaceDE w:val="0"/>
        <w:autoSpaceDN w:val="0"/>
        <w:adjustRightInd w:val="0"/>
        <w:spacing w:before="9" w:after="0" w:line="180" w:lineRule="exact"/>
        <w:jc w:val="center"/>
        <w:rPr>
          <w:rFonts w:ascii="Times New Roman" w:eastAsia="Times New Roman" w:hAnsi="Times New Roman" w:cs="Times New Roman"/>
          <w:b/>
          <w:bCs/>
          <w:iCs/>
          <w:lang w:eastAsia="fr-FR"/>
        </w:rPr>
      </w:pPr>
      <w:r w:rsidRPr="00894804">
        <w:rPr>
          <w:rFonts w:ascii="Times New Roman" w:eastAsia="Times New Roman" w:hAnsi="Times New Roman" w:cs="Times New Roman"/>
          <w:iCs/>
          <w:lang w:eastAsia="fr-FR"/>
        </w:rPr>
        <w:t xml:space="preserve">                                                                                        </w:t>
      </w:r>
      <w:r w:rsidRPr="00894804">
        <w:rPr>
          <w:rFonts w:ascii="Times New Roman" w:eastAsia="Times New Roman" w:hAnsi="Times New Roman" w:cs="Times New Roman"/>
          <w:b/>
          <w:bCs/>
          <w:iCs/>
          <w:lang w:eastAsia="fr-FR"/>
        </w:rPr>
        <w:t>Le Coordonnateur du PRODEFI</w:t>
      </w:r>
    </w:p>
    <w:p w:rsidR="00894804" w:rsidRPr="00894804" w:rsidRDefault="00894804" w:rsidP="00894804">
      <w:pPr>
        <w:widowControl w:val="0"/>
        <w:kinsoku w:val="0"/>
        <w:overflowPunct w:val="0"/>
        <w:autoSpaceDE w:val="0"/>
        <w:autoSpaceDN w:val="0"/>
        <w:adjustRightInd w:val="0"/>
        <w:spacing w:before="9" w:after="0" w:line="180" w:lineRule="exact"/>
        <w:jc w:val="center"/>
        <w:rPr>
          <w:rFonts w:ascii="Times New Roman" w:eastAsia="Times New Roman" w:hAnsi="Times New Roman" w:cs="Times New Roman"/>
          <w:b/>
          <w:bCs/>
          <w:iCs/>
          <w:lang w:eastAsia="fr-FR"/>
        </w:rPr>
      </w:pPr>
    </w:p>
    <w:p w:rsidR="00894804" w:rsidRPr="00894804" w:rsidRDefault="00894804" w:rsidP="00894804">
      <w:pPr>
        <w:widowControl w:val="0"/>
        <w:kinsoku w:val="0"/>
        <w:overflowPunct w:val="0"/>
        <w:autoSpaceDE w:val="0"/>
        <w:autoSpaceDN w:val="0"/>
        <w:adjustRightInd w:val="0"/>
        <w:spacing w:before="69" w:after="0" w:line="240" w:lineRule="auto"/>
        <w:jc w:val="center"/>
        <w:rPr>
          <w:rFonts w:ascii="Times New Roman" w:eastAsia="Times New Roman" w:hAnsi="Times New Roman" w:cs="Times New Roman"/>
          <w:b/>
          <w:bCs/>
          <w:iCs/>
          <w:lang w:eastAsia="fr-FR"/>
        </w:rPr>
      </w:pPr>
      <w:r w:rsidRPr="00894804">
        <w:rPr>
          <w:rFonts w:ascii="Times New Roman" w:eastAsia="Times New Roman" w:hAnsi="Times New Roman" w:cs="Times New Roman"/>
          <w:iCs/>
          <w:lang w:eastAsia="fr-FR"/>
        </w:rPr>
        <w:t xml:space="preserve">                                                                                           </w:t>
      </w:r>
      <w:r w:rsidRPr="00894804">
        <w:rPr>
          <w:rFonts w:ascii="Times New Roman" w:eastAsia="Times New Roman" w:hAnsi="Times New Roman" w:cs="Times New Roman"/>
          <w:b/>
          <w:bCs/>
          <w:iCs/>
          <w:lang w:eastAsia="fr-FR"/>
        </w:rPr>
        <w:t>Abdelkader MOHAMED SALECK</w:t>
      </w:r>
    </w:p>
    <w:p w:rsidR="00716106" w:rsidRDefault="00A85C16"/>
    <w:sectPr w:rsidR="00716106" w:rsidSect="003903F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C16" w:rsidRDefault="00A85C16" w:rsidP="001D0B49">
      <w:pPr>
        <w:spacing w:after="0" w:line="240" w:lineRule="auto"/>
      </w:pPr>
      <w:r>
        <w:separator/>
      </w:r>
    </w:p>
  </w:endnote>
  <w:endnote w:type="continuationSeparator" w:id="0">
    <w:p w:rsidR="00A85C16" w:rsidRDefault="00A85C16" w:rsidP="001D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C16" w:rsidRDefault="00A85C16" w:rsidP="001D0B49">
      <w:pPr>
        <w:spacing w:after="0" w:line="240" w:lineRule="auto"/>
      </w:pPr>
      <w:r>
        <w:separator/>
      </w:r>
    </w:p>
  </w:footnote>
  <w:footnote w:type="continuationSeparator" w:id="0">
    <w:p w:rsidR="00A85C16" w:rsidRDefault="00A85C16" w:rsidP="001D0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49" w:rsidRDefault="001D0B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4052E6F8"/>
    <w:lvl w:ilvl="0">
      <w:start w:val="1"/>
      <w:numFmt w:val="decimal"/>
      <w:lvlText w:val="%1."/>
      <w:lvlJc w:val="left"/>
      <w:pPr>
        <w:ind w:hanging="720"/>
      </w:pPr>
      <w:rPr>
        <w:rFonts w:ascii="Times New Roman" w:hAnsi="Times New Roman" w:cs="Times New Roman"/>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6383C2E"/>
    <w:multiLevelType w:val="hybridMultilevel"/>
    <w:tmpl w:val="CE2E633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13863333"/>
    <w:multiLevelType w:val="hybridMultilevel"/>
    <w:tmpl w:val="D53CD934"/>
    <w:lvl w:ilvl="0" w:tplc="AB4279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1A5872"/>
    <w:multiLevelType w:val="hybridMultilevel"/>
    <w:tmpl w:val="5A9A247E"/>
    <w:lvl w:ilvl="0" w:tplc="585EA4D8">
      <w:start w:val="1"/>
      <w:numFmt w:val="bullet"/>
      <w:lvlText w:val=""/>
      <w:lvlJc w:val="left"/>
      <w:pPr>
        <w:ind w:left="1746" w:hanging="360"/>
      </w:pPr>
      <w:rPr>
        <w:rFonts w:ascii="Symbol" w:hAnsi="Symbol" w:hint="default"/>
        <w:b/>
        <w:sz w:val="24"/>
        <w:szCs w:val="24"/>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4">
    <w:nsid w:val="259A4C58"/>
    <w:multiLevelType w:val="multilevel"/>
    <w:tmpl w:val="29C4CCBC"/>
    <w:lvl w:ilvl="0">
      <w:start w:val="1"/>
      <w:numFmt w:val="bullet"/>
      <w:lvlText w:val=""/>
      <w:lvlJc w:val="left"/>
      <w:pPr>
        <w:ind w:hanging="720"/>
      </w:pPr>
      <w:rPr>
        <w:rFonts w:ascii="Symbol" w:hAnsi="Symbol" w:hint="default"/>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3A423332"/>
    <w:multiLevelType w:val="multilevel"/>
    <w:tmpl w:val="9DFC6A62"/>
    <w:lvl w:ilvl="0">
      <w:start w:val="1"/>
      <w:numFmt w:val="bullet"/>
      <w:lvlText w:val=""/>
      <w:lvlJc w:val="left"/>
      <w:pPr>
        <w:ind w:hanging="720"/>
      </w:pPr>
      <w:rPr>
        <w:rFonts w:ascii="Symbol" w:hAnsi="Symbol" w:hint="default"/>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481647B7"/>
    <w:multiLevelType w:val="hybridMultilevel"/>
    <w:tmpl w:val="13BED9DC"/>
    <w:lvl w:ilvl="0" w:tplc="EE864FE0">
      <w:numFmt w:val="bullet"/>
      <w:lvlText w:val="-"/>
      <w:lvlJc w:val="left"/>
      <w:pPr>
        <w:ind w:left="1854" w:hanging="360"/>
      </w:pPr>
      <w:rPr>
        <w:rFonts w:ascii="Book Antiqua" w:eastAsiaTheme="minorEastAsia" w:hAnsi="Book Antiqu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nsid w:val="554463B6"/>
    <w:multiLevelType w:val="hybridMultilevel"/>
    <w:tmpl w:val="3BD84136"/>
    <w:lvl w:ilvl="0" w:tplc="C442A18C">
      <w:start w:val="13"/>
      <w:numFmt w:val="decimal"/>
      <w:lvlText w:val="%1."/>
      <w:lvlJc w:val="left"/>
      <w:pPr>
        <w:ind w:left="720" w:hanging="360"/>
      </w:pPr>
      <w:rPr>
        <w:rFonts w:hint="default"/>
        <w:b/>
        <w:bCs/>
      </w:rPr>
    </w:lvl>
    <w:lvl w:ilvl="1" w:tplc="075E067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786"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4D1CD2"/>
    <w:multiLevelType w:val="hybridMultilevel"/>
    <w:tmpl w:val="F4806D18"/>
    <w:lvl w:ilvl="0" w:tplc="1506E6F6">
      <w:start w:val="9"/>
      <w:numFmt w:val="bullet"/>
      <w:lvlText w:val="-"/>
      <w:lvlJc w:val="left"/>
      <w:pPr>
        <w:ind w:left="1210" w:hanging="360"/>
      </w:pPr>
      <w:rPr>
        <w:rFonts w:ascii="Times New Roman" w:eastAsia="Times New Roman" w:hAnsi="Times New Roman" w:cs="Times New Roman"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3"/>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FC"/>
    <w:rsid w:val="00161E6C"/>
    <w:rsid w:val="00173967"/>
    <w:rsid w:val="001A3374"/>
    <w:rsid w:val="001D0B49"/>
    <w:rsid w:val="00250B0A"/>
    <w:rsid w:val="0034697C"/>
    <w:rsid w:val="003903FD"/>
    <w:rsid w:val="00774414"/>
    <w:rsid w:val="007B4B96"/>
    <w:rsid w:val="00894804"/>
    <w:rsid w:val="00A85C16"/>
    <w:rsid w:val="00D40DA9"/>
    <w:rsid w:val="00EE0D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E6602-F4CD-41F3-AF3B-37803CB3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0B49"/>
    <w:pPr>
      <w:tabs>
        <w:tab w:val="center" w:pos="4536"/>
        <w:tab w:val="right" w:pos="9072"/>
      </w:tabs>
      <w:spacing w:after="0" w:line="240" w:lineRule="auto"/>
    </w:pPr>
  </w:style>
  <w:style w:type="character" w:customStyle="1" w:styleId="En-tteCar">
    <w:name w:val="En-tête Car"/>
    <w:basedOn w:val="Policepardfaut"/>
    <w:link w:val="En-tte"/>
    <w:uiPriority w:val="99"/>
    <w:rsid w:val="001D0B49"/>
  </w:style>
  <w:style w:type="paragraph" w:styleId="Pieddepage">
    <w:name w:val="footer"/>
    <w:basedOn w:val="Normal"/>
    <w:link w:val="PieddepageCar"/>
    <w:uiPriority w:val="99"/>
    <w:unhideWhenUsed/>
    <w:rsid w:val="001D0B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B49"/>
  </w:style>
  <w:style w:type="paragraph" w:styleId="Textedebulles">
    <w:name w:val="Balloon Text"/>
    <w:basedOn w:val="Normal"/>
    <w:link w:val="TextedebullesCar"/>
    <w:uiPriority w:val="99"/>
    <w:semiHidden/>
    <w:unhideWhenUsed/>
    <w:rsid w:val="001D0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B49"/>
    <w:rPr>
      <w:rFonts w:ascii="Tahoma" w:hAnsi="Tahoma" w:cs="Tahoma"/>
      <w:sz w:val="16"/>
      <w:szCs w:val="16"/>
    </w:rPr>
  </w:style>
  <w:style w:type="paragraph" w:styleId="Paragraphedeliste">
    <w:name w:val="List Paragraph"/>
    <w:basedOn w:val="Normal"/>
    <w:uiPriority w:val="34"/>
    <w:qFormat/>
    <w:rsid w:val="00161E6C"/>
    <w:pPr>
      <w:ind w:left="720"/>
      <w:contextualSpacing/>
    </w:pPr>
  </w:style>
  <w:style w:type="table" w:styleId="Grilledutableau">
    <w:name w:val="Table Grid"/>
    <w:basedOn w:val="TableauNormal"/>
    <w:uiPriority w:val="39"/>
    <w:rsid w:val="00161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prodefi.m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p@prodefi.m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5721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2022-07-05T14:01:00Z</dcterms:created>
  <dcterms:modified xsi:type="dcterms:W3CDTF">2022-07-05T14:01:00Z</dcterms:modified>
</cp:coreProperties>
</file>