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252D" w14:textId="77777777" w:rsidR="006E1671" w:rsidRDefault="006E1671" w:rsidP="006E1671">
      <w:pPr>
        <w:spacing w:before="41"/>
        <w:ind w:right="1502"/>
        <w:rPr>
          <w:rFonts w:asciiTheme="majorBidi" w:hAnsiTheme="majorBidi" w:cstheme="majorBidi"/>
          <w:b/>
          <w:sz w:val="28"/>
          <w:szCs w:val="28"/>
        </w:rPr>
      </w:pPr>
    </w:p>
    <w:p w14:paraId="2B7B0FC8" w14:textId="77777777" w:rsidR="006E1671" w:rsidRDefault="006E1671" w:rsidP="006E1671">
      <w:pPr>
        <w:spacing w:before="41"/>
        <w:ind w:right="1502"/>
        <w:rPr>
          <w:rFonts w:asciiTheme="majorBidi" w:hAnsiTheme="majorBidi" w:cstheme="majorBidi"/>
          <w:b/>
          <w:sz w:val="28"/>
          <w:szCs w:val="28"/>
        </w:rPr>
      </w:pPr>
    </w:p>
    <w:p w14:paraId="2B193CBB" w14:textId="77777777" w:rsidR="006E1671" w:rsidRDefault="00D02C16" w:rsidP="006E1671">
      <w:pPr>
        <w:spacing w:before="41"/>
        <w:ind w:right="1502"/>
        <w:jc w:val="center"/>
        <w:rPr>
          <w:rFonts w:asciiTheme="majorBidi" w:hAnsiTheme="majorBidi" w:cstheme="majorBidi"/>
          <w:b/>
          <w:sz w:val="28"/>
          <w:szCs w:val="28"/>
        </w:rPr>
      </w:pPr>
      <w:r w:rsidRPr="006E1671">
        <w:rPr>
          <w:rFonts w:asciiTheme="majorBidi" w:hAnsiTheme="majorBidi" w:cstheme="majorBidi"/>
          <w:b/>
          <w:sz w:val="28"/>
          <w:szCs w:val="28"/>
        </w:rPr>
        <w:t>REPUBLIQUE</w:t>
      </w:r>
      <w:r w:rsidRPr="006E1671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6E1671">
        <w:rPr>
          <w:rFonts w:asciiTheme="majorBidi" w:hAnsiTheme="majorBidi" w:cstheme="majorBidi"/>
          <w:b/>
          <w:sz w:val="28"/>
          <w:szCs w:val="28"/>
        </w:rPr>
        <w:t>ISLAMIQUE</w:t>
      </w:r>
      <w:r w:rsidRPr="006E1671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6E1671">
        <w:rPr>
          <w:rFonts w:asciiTheme="majorBidi" w:hAnsiTheme="majorBidi" w:cstheme="majorBidi"/>
          <w:b/>
          <w:sz w:val="28"/>
          <w:szCs w:val="28"/>
        </w:rPr>
        <w:t>DE</w:t>
      </w:r>
      <w:r w:rsidRPr="006E1671">
        <w:rPr>
          <w:rFonts w:asciiTheme="majorBidi" w:hAnsiTheme="majorBidi" w:cstheme="majorBidi"/>
          <w:b/>
          <w:spacing w:val="-1"/>
          <w:sz w:val="28"/>
          <w:szCs w:val="28"/>
        </w:rPr>
        <w:t xml:space="preserve"> MA</w:t>
      </w:r>
      <w:r w:rsidRPr="006E1671">
        <w:rPr>
          <w:rFonts w:asciiTheme="majorBidi" w:hAnsiTheme="majorBidi" w:cstheme="majorBidi"/>
          <w:b/>
          <w:sz w:val="28"/>
          <w:szCs w:val="28"/>
        </w:rPr>
        <w:t>URITANIE</w:t>
      </w:r>
    </w:p>
    <w:p w14:paraId="023B99F2" w14:textId="77777777" w:rsidR="006E1671" w:rsidRPr="00C34775" w:rsidRDefault="006E1671" w:rsidP="006E1671">
      <w:pPr>
        <w:spacing w:before="41"/>
        <w:ind w:right="1502"/>
        <w:jc w:val="center"/>
        <w:rPr>
          <w:b/>
          <w:spacing w:val="1"/>
          <w:sz w:val="20"/>
          <w:szCs w:val="20"/>
        </w:rPr>
      </w:pPr>
      <w:r w:rsidRPr="006E1671">
        <w:rPr>
          <w:b/>
          <w:sz w:val="24"/>
          <w:szCs w:val="24"/>
        </w:rPr>
        <w:t>Honneur-Fraternité-Justice</w:t>
      </w:r>
    </w:p>
    <w:p w14:paraId="438D7B62" w14:textId="2704BC29" w:rsidR="00D02C16" w:rsidRPr="006E1671" w:rsidRDefault="00D02C16" w:rsidP="00D02C16">
      <w:pPr>
        <w:spacing w:before="41"/>
        <w:ind w:left="1701" w:right="1502"/>
        <w:jc w:val="center"/>
        <w:rPr>
          <w:rFonts w:ascii="Algerian" w:hAnsi="Algerian" w:cstheme="majorBidi"/>
          <w:b/>
          <w:sz w:val="32"/>
          <w:szCs w:val="32"/>
        </w:rPr>
      </w:pPr>
      <w:r w:rsidRPr="006E1671">
        <w:rPr>
          <w:rFonts w:ascii="Algerian" w:hAnsi="Algerian" w:cstheme="majorBidi"/>
          <w:b/>
          <w:sz w:val="32"/>
          <w:szCs w:val="32"/>
        </w:rPr>
        <w:t>Région de Nouakchott</w:t>
      </w:r>
    </w:p>
    <w:p w14:paraId="25C3275C" w14:textId="7BB332FA" w:rsidR="00D02C16" w:rsidRDefault="000F4EB5" w:rsidP="00D02C16">
      <w:pPr>
        <w:spacing w:before="173"/>
        <w:ind w:left="1701" w:right="1643"/>
        <w:jc w:val="center"/>
        <w:rPr>
          <w:b/>
          <w:sz w:val="20"/>
          <w:szCs w:val="20"/>
        </w:rPr>
      </w:pPr>
      <w:r w:rsidRPr="00F036E3">
        <w:rPr>
          <w:rFonts w:ascii="Calibri" w:eastAsia="Calibri" w:hAnsi="Calibri" w:cs="Calibr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82F72E4" wp14:editId="0440185A">
            <wp:simplePos x="0" y="0"/>
            <wp:positionH relativeFrom="column">
              <wp:posOffset>571500</wp:posOffset>
            </wp:positionH>
            <wp:positionV relativeFrom="paragraph">
              <wp:posOffset>6985</wp:posOffset>
            </wp:positionV>
            <wp:extent cx="1342390" cy="1123950"/>
            <wp:effectExtent l="0" t="0" r="0" b="0"/>
            <wp:wrapSquare wrapText="bothSides"/>
            <wp:docPr id="2" name="Image 2" descr="RÃ©sultat de recherche d'images pour &quot;sigle mauritan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Ã©sultat de recherche d'images pour &quot;sigle mauritani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5C0B704" wp14:editId="66954717">
            <wp:simplePos x="0" y="0"/>
            <wp:positionH relativeFrom="column">
              <wp:posOffset>4457700</wp:posOffset>
            </wp:positionH>
            <wp:positionV relativeFrom="paragraph">
              <wp:posOffset>235585</wp:posOffset>
            </wp:positionV>
            <wp:extent cx="1174115" cy="874395"/>
            <wp:effectExtent l="0" t="0" r="6985" b="1905"/>
            <wp:wrapSquare wrapText="bothSides"/>
            <wp:docPr id="1" name="Image 1" descr="http://www.alhadariya.mr/media/k2/items/cache/5a61d31ed794cb758475f6c89477dfe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hadariya.mr/media/k2/items/cache/5a61d31ed794cb758475f6c89477dfed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C2EFF" w14:textId="77777777" w:rsidR="000F4EB5" w:rsidRDefault="00594E73" w:rsidP="00B87863">
      <w:pPr>
        <w:spacing w:before="100"/>
        <w:ind w:left="2313" w:right="770" w:hanging="1827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    </w:t>
      </w:r>
    </w:p>
    <w:p w14:paraId="37545087" w14:textId="77777777" w:rsidR="000F4EB5" w:rsidRDefault="000F4EB5" w:rsidP="00B87863">
      <w:pPr>
        <w:spacing w:before="100"/>
        <w:ind w:left="2313" w:right="770" w:hanging="1827"/>
        <w:rPr>
          <w:rFonts w:asciiTheme="majorBidi" w:hAnsiTheme="majorBidi" w:cstheme="majorBidi"/>
          <w:b/>
          <w:sz w:val="28"/>
          <w:szCs w:val="28"/>
        </w:rPr>
      </w:pPr>
    </w:p>
    <w:p w14:paraId="38A227E1" w14:textId="77777777" w:rsidR="000F4EB5" w:rsidRDefault="000F4EB5" w:rsidP="00B87863">
      <w:pPr>
        <w:spacing w:before="100"/>
        <w:ind w:left="2313" w:right="770" w:hanging="1827"/>
        <w:rPr>
          <w:rFonts w:asciiTheme="majorBidi" w:hAnsiTheme="majorBidi" w:cstheme="majorBidi"/>
          <w:b/>
          <w:sz w:val="28"/>
          <w:szCs w:val="28"/>
        </w:rPr>
      </w:pPr>
    </w:p>
    <w:p w14:paraId="22DA6337" w14:textId="3FE0BE9A" w:rsidR="00B87863" w:rsidRPr="00E20BDE" w:rsidRDefault="00B87863" w:rsidP="000F4EB5">
      <w:pPr>
        <w:spacing w:before="100"/>
        <w:ind w:left="2313" w:right="770" w:hanging="1827"/>
        <w:jc w:val="center"/>
        <w:rPr>
          <w:rFonts w:ascii="Arial Black" w:eastAsia="Bookman Old Style" w:hAnsi="Arial Black" w:cs="Bookman Old Style"/>
          <w:sz w:val="20"/>
        </w:rPr>
      </w:pPr>
      <w:r>
        <w:rPr>
          <w:b/>
          <w:i/>
          <w:sz w:val="28"/>
        </w:rPr>
        <w:t>Objet : Construction du monument de la nation à</w:t>
      </w:r>
      <w:r w:rsidRPr="00E20BDE">
        <w:rPr>
          <w:b/>
          <w:i/>
          <w:sz w:val="28"/>
        </w:rPr>
        <w:t xml:space="preserve"> Nouakchott</w:t>
      </w:r>
    </w:p>
    <w:p w14:paraId="3AD273D3" w14:textId="51E1159C" w:rsidR="00D02C16" w:rsidRPr="006E1671" w:rsidRDefault="00D02C16" w:rsidP="000F4EB5">
      <w:pPr>
        <w:tabs>
          <w:tab w:val="left" w:pos="4183"/>
        </w:tabs>
        <w:ind w:left="5"/>
        <w:jc w:val="center"/>
        <w:rPr>
          <w:rFonts w:asciiTheme="majorBidi" w:hAnsiTheme="majorBidi" w:cstheme="majorBidi"/>
          <w:b/>
          <w:sz w:val="28"/>
          <w:szCs w:val="28"/>
        </w:rPr>
      </w:pPr>
      <w:r w:rsidRPr="006E1671">
        <w:rPr>
          <w:rFonts w:asciiTheme="majorBidi" w:hAnsiTheme="majorBidi" w:cstheme="majorBidi"/>
          <w:b/>
          <w:sz w:val="28"/>
          <w:szCs w:val="28"/>
        </w:rPr>
        <w:t>Avis</w:t>
      </w:r>
      <w:r w:rsidRPr="006E1671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6E1671">
        <w:rPr>
          <w:rFonts w:asciiTheme="majorBidi" w:hAnsiTheme="majorBidi" w:cstheme="majorBidi"/>
          <w:b/>
          <w:sz w:val="28"/>
          <w:szCs w:val="28"/>
        </w:rPr>
        <w:t>d’appel à Manifestation d’Intérêt</w:t>
      </w:r>
      <w:r w:rsidRPr="006E1671">
        <w:rPr>
          <w:rFonts w:asciiTheme="majorBidi" w:hAnsiTheme="majorBidi" w:cstheme="majorBidi"/>
          <w:b/>
          <w:spacing w:val="-2"/>
          <w:sz w:val="28"/>
          <w:szCs w:val="28"/>
        </w:rPr>
        <w:t xml:space="preserve"> </w:t>
      </w:r>
      <w:r w:rsidR="000F4EB5">
        <w:rPr>
          <w:rFonts w:asciiTheme="majorBidi" w:hAnsiTheme="majorBidi" w:cstheme="majorBidi"/>
          <w:b/>
          <w:sz w:val="28"/>
          <w:szCs w:val="28"/>
        </w:rPr>
        <w:t>n</w:t>
      </w:r>
      <w:r w:rsidRPr="006E1671">
        <w:rPr>
          <w:rFonts w:asciiTheme="majorBidi" w:hAnsiTheme="majorBidi" w:cstheme="majorBidi"/>
          <w:b/>
          <w:sz w:val="28"/>
          <w:szCs w:val="28"/>
        </w:rPr>
        <w:t>°</w:t>
      </w:r>
      <w:r w:rsidR="00F1373B">
        <w:rPr>
          <w:rFonts w:asciiTheme="majorBidi" w:hAnsiTheme="majorBidi" w:cstheme="majorBidi"/>
          <w:b/>
          <w:sz w:val="28"/>
          <w:szCs w:val="28"/>
        </w:rPr>
        <w:t>01</w:t>
      </w:r>
      <w:r w:rsidRPr="006E1671">
        <w:rPr>
          <w:rFonts w:asciiTheme="majorBidi" w:hAnsiTheme="majorBidi" w:cstheme="majorBidi"/>
          <w:b/>
          <w:sz w:val="28"/>
          <w:szCs w:val="28"/>
        </w:rPr>
        <w:t>/CPMP/</w:t>
      </w:r>
      <w:r w:rsidR="006E1671">
        <w:rPr>
          <w:rFonts w:asciiTheme="majorBidi" w:hAnsiTheme="majorBidi" w:cstheme="majorBidi"/>
          <w:b/>
          <w:sz w:val="28"/>
          <w:szCs w:val="28"/>
        </w:rPr>
        <w:t>RN</w:t>
      </w:r>
      <w:r w:rsidRPr="006E1671">
        <w:rPr>
          <w:rFonts w:asciiTheme="majorBidi" w:hAnsiTheme="majorBidi" w:cstheme="majorBidi"/>
          <w:b/>
          <w:sz w:val="28"/>
          <w:szCs w:val="28"/>
        </w:rPr>
        <w:t>/202</w:t>
      </w:r>
      <w:r w:rsidR="00B87863">
        <w:rPr>
          <w:rFonts w:asciiTheme="majorBidi" w:hAnsiTheme="majorBidi" w:cstheme="majorBidi"/>
          <w:b/>
          <w:sz w:val="28"/>
          <w:szCs w:val="28"/>
        </w:rPr>
        <w:t>4</w:t>
      </w:r>
    </w:p>
    <w:p w14:paraId="36B22C03" w14:textId="430AA3C0" w:rsidR="00D02C16" w:rsidRPr="006E1671" w:rsidRDefault="00D02C16" w:rsidP="00802E0E">
      <w:pPr>
        <w:suppressAutoHyphens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 w:rsidRPr="006E1671">
        <w:rPr>
          <w:rFonts w:asciiTheme="majorBidi" w:eastAsia="Calibri" w:hAnsiTheme="majorBidi" w:cstheme="majorBidi"/>
          <w:b/>
          <w:sz w:val="28"/>
          <w:szCs w:val="28"/>
        </w:rPr>
        <w:t>(Recrutement d</w:t>
      </w:r>
      <w:r w:rsidR="00802E0E">
        <w:rPr>
          <w:rFonts w:asciiTheme="majorBidi" w:eastAsia="Calibri" w:hAnsiTheme="majorBidi" w:cstheme="majorBidi"/>
          <w:b/>
          <w:sz w:val="28"/>
          <w:szCs w:val="28"/>
        </w:rPr>
        <w:t xml:space="preserve">’un </w:t>
      </w:r>
      <w:r w:rsidRPr="006E1671">
        <w:rPr>
          <w:rFonts w:asciiTheme="majorBidi" w:eastAsia="Calibri" w:hAnsiTheme="majorBidi" w:cstheme="majorBidi"/>
          <w:b/>
          <w:sz w:val="28"/>
          <w:szCs w:val="28"/>
        </w:rPr>
        <w:t>Consultant</w:t>
      </w:r>
      <w:r w:rsidR="006E1FCD">
        <w:rPr>
          <w:rFonts w:asciiTheme="majorBidi" w:eastAsia="Calibri" w:hAnsiTheme="majorBidi" w:cstheme="majorBidi"/>
          <w:b/>
          <w:sz w:val="28"/>
          <w:szCs w:val="28"/>
        </w:rPr>
        <w:t xml:space="preserve"> </w:t>
      </w:r>
      <w:r w:rsidR="00B22C94">
        <w:rPr>
          <w:rFonts w:asciiTheme="majorBidi" w:eastAsia="Calibri" w:hAnsiTheme="majorBidi" w:cstheme="majorBidi"/>
          <w:b/>
          <w:sz w:val="28"/>
          <w:szCs w:val="28"/>
        </w:rPr>
        <w:t>international)</w:t>
      </w:r>
    </w:p>
    <w:p w14:paraId="6C4F3811" w14:textId="7C16A677" w:rsidR="00D02C16" w:rsidRDefault="00D02C16" w:rsidP="00F1373B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A002CC">
        <w:rPr>
          <w:rFonts w:asciiTheme="majorBidi" w:eastAsia="Calibri" w:hAnsiTheme="majorBidi" w:cstheme="majorBidi"/>
          <w:sz w:val="26"/>
          <w:szCs w:val="26"/>
        </w:rPr>
        <w:t xml:space="preserve">Cette sollicitation de manifestation d'intérêt fait suite </w:t>
      </w:r>
      <w:r w:rsidR="00F1373B">
        <w:rPr>
          <w:rFonts w:asciiTheme="majorBidi" w:eastAsia="Calibri" w:hAnsiTheme="majorBidi" w:cstheme="majorBidi"/>
          <w:sz w:val="26"/>
          <w:szCs w:val="26"/>
        </w:rPr>
        <w:t>au P</w:t>
      </w:r>
      <w:r w:rsidR="00F13815">
        <w:rPr>
          <w:rFonts w:asciiTheme="majorBidi" w:eastAsia="Calibri" w:hAnsiTheme="majorBidi" w:cstheme="majorBidi"/>
          <w:sz w:val="26"/>
          <w:szCs w:val="26"/>
        </w:rPr>
        <w:t xml:space="preserve">lan de </w:t>
      </w:r>
      <w:r w:rsidR="00F1373B">
        <w:rPr>
          <w:rFonts w:asciiTheme="majorBidi" w:eastAsia="Calibri" w:hAnsiTheme="majorBidi" w:cstheme="majorBidi"/>
          <w:sz w:val="26"/>
          <w:szCs w:val="26"/>
        </w:rPr>
        <w:t>P</w:t>
      </w:r>
      <w:r w:rsidR="00F13815">
        <w:rPr>
          <w:rFonts w:asciiTheme="majorBidi" w:eastAsia="Calibri" w:hAnsiTheme="majorBidi" w:cstheme="majorBidi"/>
          <w:sz w:val="26"/>
          <w:szCs w:val="26"/>
        </w:rPr>
        <w:t xml:space="preserve">assation des </w:t>
      </w:r>
      <w:r w:rsidR="00F1373B">
        <w:rPr>
          <w:rFonts w:asciiTheme="majorBidi" w:eastAsia="Calibri" w:hAnsiTheme="majorBidi" w:cstheme="majorBidi"/>
          <w:sz w:val="26"/>
          <w:szCs w:val="26"/>
        </w:rPr>
        <w:t>M</w:t>
      </w:r>
      <w:r w:rsidR="00F13815">
        <w:rPr>
          <w:rFonts w:asciiTheme="majorBidi" w:eastAsia="Calibri" w:hAnsiTheme="majorBidi" w:cstheme="majorBidi"/>
          <w:sz w:val="26"/>
          <w:szCs w:val="26"/>
        </w:rPr>
        <w:t>arché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 </w:t>
      </w:r>
      <w:r w:rsidR="006E1671" w:rsidRPr="00A002CC">
        <w:rPr>
          <w:rFonts w:asciiTheme="majorBidi" w:eastAsia="Calibri" w:hAnsiTheme="majorBidi" w:cstheme="majorBidi"/>
          <w:sz w:val="26"/>
          <w:szCs w:val="26"/>
        </w:rPr>
        <w:t>actualisé,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 publié sur le site </w:t>
      </w:r>
      <w:r w:rsidR="006E1671" w:rsidRPr="00A002CC">
        <w:rPr>
          <w:rFonts w:asciiTheme="majorBidi" w:eastAsia="Calibri" w:hAnsiTheme="majorBidi" w:cstheme="majorBidi"/>
          <w:sz w:val="26"/>
          <w:szCs w:val="26"/>
        </w:rPr>
        <w:t>de la Région de Nouakchott</w:t>
      </w:r>
      <w:r w:rsidR="00F1373B">
        <w:rPr>
          <w:rFonts w:asciiTheme="majorBidi" w:eastAsia="Calibri" w:hAnsiTheme="majorBidi" w:cstheme="majorBidi"/>
          <w:sz w:val="26"/>
          <w:szCs w:val="26"/>
        </w:rPr>
        <w:t xml:space="preserve"> (</w:t>
      </w:r>
      <w:r w:rsidR="006E1671" w:rsidRPr="00A002CC">
        <w:rPr>
          <w:rFonts w:asciiTheme="majorBidi" w:eastAsia="Calibri" w:hAnsiTheme="majorBidi" w:cstheme="majorBidi"/>
          <w:sz w:val="26"/>
          <w:szCs w:val="26"/>
        </w:rPr>
        <w:t xml:space="preserve"> </w:t>
      </w:r>
      <w:hyperlink r:id="rId7" w:history="1">
        <w:r w:rsidR="00F1373B" w:rsidRPr="00EB2B1D">
          <w:rPr>
            <w:rStyle w:val="Lienhypertexte"/>
            <w:rFonts w:asciiTheme="majorBidi" w:eastAsia="Calibri" w:hAnsiTheme="majorBidi" w:cstheme="majorBidi"/>
            <w:sz w:val="26"/>
            <w:szCs w:val="26"/>
          </w:rPr>
          <w:t>https://region-nouakchott.mr</w:t>
        </w:r>
      </w:hyperlink>
      <w:r w:rsidR="00F1373B">
        <w:rPr>
          <w:rFonts w:asciiTheme="majorBidi" w:eastAsia="Calibri" w:hAnsiTheme="majorBidi" w:cstheme="majorBidi"/>
          <w:sz w:val="26"/>
          <w:szCs w:val="26"/>
        </w:rPr>
        <w:t xml:space="preserve">) </w:t>
      </w:r>
      <w:r w:rsidR="004C1499">
        <w:rPr>
          <w:rFonts w:asciiTheme="majorBidi" w:eastAsia="Calibri" w:hAnsiTheme="majorBidi" w:cstheme="majorBidi"/>
          <w:sz w:val="26"/>
          <w:szCs w:val="26"/>
        </w:rPr>
        <w:t xml:space="preserve"> et le site</w:t>
      </w:r>
      <w:r w:rsidR="00F1373B">
        <w:rPr>
          <w:rFonts w:asciiTheme="majorBidi" w:eastAsia="Calibri" w:hAnsiTheme="majorBidi" w:cstheme="majorBidi"/>
          <w:sz w:val="26"/>
          <w:szCs w:val="26"/>
        </w:rPr>
        <w:t xml:space="preserve"> de l’</w:t>
      </w:r>
      <w:proofErr w:type="spellStart"/>
      <w:r w:rsidR="00F1373B">
        <w:rPr>
          <w:rFonts w:asciiTheme="majorBidi" w:eastAsia="Calibri" w:hAnsiTheme="majorBidi" w:cstheme="majorBidi"/>
          <w:sz w:val="26"/>
          <w:szCs w:val="26"/>
        </w:rPr>
        <w:t>armp.mr</w:t>
      </w:r>
      <w:proofErr w:type="spellEnd"/>
      <w:r w:rsidR="004C1499">
        <w:rPr>
          <w:rFonts w:asciiTheme="majorBidi" w:eastAsia="Calibri" w:hAnsiTheme="majorBidi" w:cstheme="majorBidi"/>
          <w:sz w:val="26"/>
          <w:szCs w:val="26"/>
        </w:rPr>
        <w:t>.,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 depuis le </w:t>
      </w:r>
      <w:r w:rsidR="00F1373B">
        <w:rPr>
          <w:rFonts w:asciiTheme="majorBidi" w:eastAsia="Calibri" w:hAnsiTheme="majorBidi" w:cstheme="majorBidi"/>
          <w:sz w:val="26"/>
          <w:szCs w:val="26"/>
        </w:rPr>
        <w:t>03/12/2024</w:t>
      </w:r>
    </w:p>
    <w:p w14:paraId="1DD59303" w14:textId="77777777" w:rsidR="00B87863" w:rsidRPr="00A002CC" w:rsidRDefault="00B87863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2C8505AA" w14:textId="0951ADFD" w:rsidR="00B87863" w:rsidRDefault="00B87863" w:rsidP="00F1373B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B87863">
        <w:rPr>
          <w:rFonts w:asciiTheme="majorBidi" w:eastAsia="Calibri" w:hAnsiTheme="majorBidi" w:cstheme="majorBidi"/>
          <w:sz w:val="26"/>
          <w:szCs w:val="26"/>
        </w:rPr>
        <w:t xml:space="preserve">La Région de Nouakchott a l’intention d’utiliser </w:t>
      </w:r>
      <w:r w:rsidR="00F1373B">
        <w:rPr>
          <w:rFonts w:asciiTheme="majorBidi" w:eastAsia="Calibri" w:hAnsiTheme="majorBidi" w:cstheme="majorBidi"/>
          <w:sz w:val="26"/>
          <w:szCs w:val="26"/>
        </w:rPr>
        <w:t xml:space="preserve">des </w:t>
      </w:r>
      <w:r w:rsidRPr="00B87863">
        <w:rPr>
          <w:rFonts w:asciiTheme="majorBidi" w:eastAsia="Calibri" w:hAnsiTheme="majorBidi" w:cstheme="majorBidi"/>
          <w:sz w:val="26"/>
          <w:szCs w:val="26"/>
        </w:rPr>
        <w:t xml:space="preserve"> fonds</w:t>
      </w:r>
      <w:r w:rsidR="00F1373B">
        <w:rPr>
          <w:rFonts w:asciiTheme="majorBidi" w:eastAsia="Calibri" w:hAnsiTheme="majorBidi" w:cstheme="majorBidi"/>
          <w:sz w:val="26"/>
          <w:szCs w:val="26"/>
        </w:rPr>
        <w:t xml:space="preserve"> obtenu</w:t>
      </w:r>
      <w:r w:rsidR="00D344FB">
        <w:rPr>
          <w:rFonts w:asciiTheme="majorBidi" w:eastAsia="Calibri" w:hAnsiTheme="majorBidi" w:cstheme="majorBidi"/>
          <w:sz w:val="26"/>
          <w:szCs w:val="26"/>
        </w:rPr>
        <w:t>s</w:t>
      </w:r>
      <w:r w:rsidR="00F1373B">
        <w:rPr>
          <w:rFonts w:asciiTheme="majorBidi" w:eastAsia="Calibri" w:hAnsiTheme="majorBidi" w:cstheme="majorBidi"/>
          <w:sz w:val="26"/>
          <w:szCs w:val="26"/>
        </w:rPr>
        <w:t xml:space="preserve"> dans le cadre d’une convention avec l’Etat </w:t>
      </w:r>
      <w:r w:rsidRPr="00B87863">
        <w:rPr>
          <w:rFonts w:asciiTheme="majorBidi" w:eastAsia="Calibri" w:hAnsiTheme="majorBidi" w:cstheme="majorBidi"/>
          <w:sz w:val="26"/>
          <w:szCs w:val="26"/>
        </w:rPr>
        <w:t xml:space="preserve"> pour effectuer des paiements au titre du Marché de Construction du monument de la nation à Nouakchott. Les travaux seront exécutés dans un délai ne dépassant pas 20 mois.</w:t>
      </w:r>
    </w:p>
    <w:p w14:paraId="4929423F" w14:textId="4EDF42A1" w:rsidR="00B87863" w:rsidRDefault="00B87863" w:rsidP="00B8786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>
        <w:rPr>
          <w:rFonts w:asciiTheme="majorBidi" w:eastAsia="Calibri" w:hAnsiTheme="majorBidi" w:cstheme="majorBidi"/>
          <w:sz w:val="26"/>
          <w:szCs w:val="26"/>
        </w:rPr>
        <w:t xml:space="preserve"> </w:t>
      </w:r>
    </w:p>
    <w:p w14:paraId="3D0E45F3" w14:textId="77777777" w:rsidR="00B87863" w:rsidRPr="00B87863" w:rsidRDefault="00B87863" w:rsidP="00B87863">
      <w:pPr>
        <w:widowControl w:val="0"/>
        <w:tabs>
          <w:tab w:val="left" w:pos="667"/>
        </w:tabs>
        <w:autoSpaceDE w:val="0"/>
        <w:autoSpaceDN w:val="0"/>
        <w:spacing w:before="118" w:after="0" w:line="240" w:lineRule="auto"/>
        <w:ind w:right="554"/>
        <w:jc w:val="both"/>
        <w:rPr>
          <w:b/>
          <w:bCs/>
        </w:rPr>
      </w:pPr>
      <w:r w:rsidRPr="00B87863">
        <w:rPr>
          <w:rFonts w:asciiTheme="majorBidi" w:hAnsiTheme="majorBidi" w:cstheme="majorBidi"/>
          <w:b/>
          <w:bCs/>
        </w:rPr>
        <w:t>Descriptif du projet</w:t>
      </w:r>
      <w:r w:rsidRPr="00B87863">
        <w:rPr>
          <w:b/>
          <w:bCs/>
        </w:rPr>
        <w:t xml:space="preserve"> :</w:t>
      </w:r>
    </w:p>
    <w:p w14:paraId="403CD12F" w14:textId="77777777" w:rsidR="00B87863" w:rsidRPr="00C24A67" w:rsidRDefault="00B87863" w:rsidP="00B87863">
      <w:pPr>
        <w:pStyle w:val="TableParagraph"/>
        <w:kinsoku w:val="0"/>
        <w:overflowPunct w:val="0"/>
        <w:spacing w:line="267" w:lineRule="exact"/>
        <w:ind w:left="99"/>
        <w:rPr>
          <w:sz w:val="24"/>
          <w:szCs w:val="24"/>
        </w:rPr>
      </w:pPr>
      <w:r w:rsidRPr="00C24A67">
        <w:rPr>
          <w:sz w:val="24"/>
          <w:szCs w:val="24"/>
        </w:rPr>
        <w:t xml:space="preserve">Le </w:t>
      </w:r>
      <w:r w:rsidRPr="00C24A67">
        <w:rPr>
          <w:b/>
          <w:bCs/>
          <w:sz w:val="24"/>
          <w:szCs w:val="24"/>
        </w:rPr>
        <w:t>Monument National de Nouakchott</w:t>
      </w:r>
      <w:r w:rsidRPr="00C24A67">
        <w:rPr>
          <w:sz w:val="24"/>
          <w:szCs w:val="24"/>
        </w:rPr>
        <w:t xml:space="preserve">, situé au cœur du carrefour du Commissariat Routier, </w:t>
      </w:r>
      <w:r w:rsidRPr="00BB2967">
        <w:rPr>
          <w:sz w:val="24"/>
          <w:szCs w:val="24"/>
        </w:rPr>
        <w:t xml:space="preserve">s’élève </w:t>
      </w:r>
      <w:r w:rsidRPr="00C24A67">
        <w:rPr>
          <w:sz w:val="24"/>
          <w:szCs w:val="24"/>
        </w:rPr>
        <w:t xml:space="preserve">majestueusement à une hauteur de </w:t>
      </w:r>
      <w:r w:rsidRPr="00C24A67">
        <w:rPr>
          <w:b/>
          <w:bCs/>
          <w:sz w:val="24"/>
          <w:szCs w:val="24"/>
        </w:rPr>
        <w:t>65 mètres</w:t>
      </w:r>
      <w:r w:rsidRPr="00C24A67">
        <w:rPr>
          <w:sz w:val="24"/>
          <w:szCs w:val="24"/>
        </w:rPr>
        <w:t xml:space="preserve">, couronné par une reproduction du minaret de la mosquée de Chinguetti. Ce monument </w:t>
      </w:r>
      <w:r w:rsidRPr="00BB2967">
        <w:rPr>
          <w:sz w:val="24"/>
          <w:szCs w:val="24"/>
        </w:rPr>
        <w:t>repose</w:t>
      </w:r>
      <w:r w:rsidRPr="006A5B99">
        <w:rPr>
          <w:color w:val="FF0000"/>
          <w:sz w:val="24"/>
          <w:szCs w:val="24"/>
        </w:rPr>
        <w:t xml:space="preserve"> </w:t>
      </w:r>
      <w:r w:rsidRPr="00C24A67">
        <w:rPr>
          <w:sz w:val="24"/>
          <w:szCs w:val="24"/>
        </w:rPr>
        <w:t xml:space="preserve">sur une plateforme surélevée de </w:t>
      </w:r>
      <w:r w:rsidRPr="00C24A67">
        <w:rPr>
          <w:b/>
          <w:bCs/>
          <w:sz w:val="24"/>
          <w:szCs w:val="24"/>
        </w:rPr>
        <w:t>740 m²</w:t>
      </w:r>
      <w:r w:rsidRPr="00C24A67">
        <w:rPr>
          <w:sz w:val="24"/>
          <w:szCs w:val="24"/>
        </w:rPr>
        <w:t xml:space="preserve">, soutenue par des piliers en béton armé de </w:t>
      </w:r>
      <w:r w:rsidRPr="00C24A67">
        <w:rPr>
          <w:b/>
          <w:bCs/>
          <w:sz w:val="24"/>
          <w:szCs w:val="24"/>
        </w:rPr>
        <w:t>180 x 70 cm</w:t>
      </w:r>
      <w:r w:rsidRPr="00C24A67">
        <w:rPr>
          <w:sz w:val="24"/>
          <w:szCs w:val="24"/>
        </w:rPr>
        <w:t xml:space="preserve">, formant des arcs croisés. Le corps principal, haut de </w:t>
      </w:r>
      <w:r w:rsidRPr="00C24A67">
        <w:rPr>
          <w:b/>
          <w:bCs/>
          <w:sz w:val="24"/>
          <w:szCs w:val="24"/>
        </w:rPr>
        <w:t>50 mètres</w:t>
      </w:r>
      <w:r w:rsidRPr="00C24A67">
        <w:rPr>
          <w:sz w:val="24"/>
          <w:szCs w:val="24"/>
        </w:rPr>
        <w:t xml:space="preserve"> </w:t>
      </w:r>
      <w:r w:rsidRPr="00BB2967">
        <w:rPr>
          <w:sz w:val="24"/>
          <w:szCs w:val="24"/>
        </w:rPr>
        <w:t xml:space="preserve">est </w:t>
      </w:r>
      <w:r w:rsidRPr="00C24A67">
        <w:rPr>
          <w:sz w:val="24"/>
          <w:szCs w:val="24"/>
        </w:rPr>
        <w:t xml:space="preserve">revêtu de panneaux en </w:t>
      </w:r>
      <w:proofErr w:type="spellStart"/>
      <w:r w:rsidRPr="00C24A67">
        <w:rPr>
          <w:sz w:val="24"/>
          <w:szCs w:val="24"/>
        </w:rPr>
        <w:t>Alucobond</w:t>
      </w:r>
      <w:proofErr w:type="spellEnd"/>
      <w:r w:rsidRPr="00C24A67">
        <w:rPr>
          <w:sz w:val="24"/>
          <w:szCs w:val="24"/>
        </w:rPr>
        <w:t xml:space="preserve"> et de marbre, </w:t>
      </w:r>
      <w:r>
        <w:rPr>
          <w:sz w:val="24"/>
          <w:szCs w:val="24"/>
        </w:rPr>
        <w:t xml:space="preserve">sera </w:t>
      </w:r>
      <w:r w:rsidRPr="00C24A67">
        <w:rPr>
          <w:sz w:val="24"/>
          <w:szCs w:val="24"/>
        </w:rPr>
        <w:t xml:space="preserve">prolongé par un minaret de </w:t>
      </w:r>
      <w:r w:rsidRPr="00C24A67">
        <w:rPr>
          <w:b/>
          <w:bCs/>
          <w:sz w:val="24"/>
          <w:szCs w:val="24"/>
        </w:rPr>
        <w:t>15 mètres</w:t>
      </w:r>
      <w:r w:rsidRPr="00C24A67">
        <w:rPr>
          <w:sz w:val="24"/>
          <w:szCs w:val="24"/>
        </w:rPr>
        <w:t xml:space="preserve"> en matériaux simulant la pierre, au sommet duquel se trouvent une balise optique et un paratonnerre.</w:t>
      </w:r>
    </w:p>
    <w:p w14:paraId="7831C519" w14:textId="77777777" w:rsidR="00B87863" w:rsidRPr="00C24A67" w:rsidRDefault="00B87863" w:rsidP="00B87863">
      <w:pPr>
        <w:pStyle w:val="TableParagraph"/>
        <w:kinsoku w:val="0"/>
        <w:overflowPunct w:val="0"/>
        <w:spacing w:line="267" w:lineRule="exact"/>
        <w:ind w:left="99"/>
        <w:rPr>
          <w:sz w:val="24"/>
          <w:szCs w:val="24"/>
        </w:rPr>
      </w:pPr>
      <w:r w:rsidRPr="00C24A67">
        <w:rPr>
          <w:b/>
          <w:bCs/>
          <w:sz w:val="24"/>
          <w:szCs w:val="24"/>
        </w:rPr>
        <w:t>Rez-de-chaussée</w:t>
      </w:r>
      <w:r w:rsidRPr="00C24A67">
        <w:rPr>
          <w:sz w:val="24"/>
          <w:szCs w:val="24"/>
        </w:rPr>
        <w:br/>
        <w:t>Le rez-de-chaussée intègre des espaces verts et des zones de circulation dotées de points d’accès contrôlés équipés de vidéosurveillance et de portiques de sécurité, assurant la sûreté des visiteurs.</w:t>
      </w:r>
    </w:p>
    <w:p w14:paraId="286345CC" w14:textId="77777777" w:rsidR="00B87863" w:rsidRPr="00C24A67" w:rsidRDefault="00B87863" w:rsidP="00B87863">
      <w:pPr>
        <w:pStyle w:val="TableParagraph"/>
        <w:kinsoku w:val="0"/>
        <w:overflowPunct w:val="0"/>
        <w:spacing w:line="267" w:lineRule="exact"/>
        <w:ind w:left="99"/>
        <w:rPr>
          <w:sz w:val="24"/>
          <w:szCs w:val="24"/>
        </w:rPr>
      </w:pPr>
      <w:r w:rsidRPr="00C24A67">
        <w:rPr>
          <w:b/>
          <w:bCs/>
          <w:sz w:val="24"/>
          <w:szCs w:val="24"/>
        </w:rPr>
        <w:t>Premier étage</w:t>
      </w:r>
      <w:r w:rsidRPr="00C24A67">
        <w:rPr>
          <w:sz w:val="24"/>
          <w:szCs w:val="24"/>
        </w:rPr>
        <w:br/>
        <w:t xml:space="preserve">D’une surface de </w:t>
      </w:r>
      <w:r w:rsidRPr="00C24A67">
        <w:rPr>
          <w:b/>
          <w:bCs/>
          <w:sz w:val="24"/>
          <w:szCs w:val="24"/>
        </w:rPr>
        <w:t>426 m²</w:t>
      </w:r>
      <w:r w:rsidRPr="00C24A67">
        <w:rPr>
          <w:sz w:val="24"/>
          <w:szCs w:val="24"/>
        </w:rPr>
        <w:t xml:space="preserve">, le premier étage accueille un restaurant panoramique. Il est entouré de murs rideaux en aluminium et vitrage performant, et desservi par des passerelles reliant le noyau central à deux tours d’accès cylindriques. Ces passerelles métalliques, longues de </w:t>
      </w:r>
      <w:r w:rsidRPr="00C24A67">
        <w:rPr>
          <w:b/>
          <w:bCs/>
          <w:sz w:val="24"/>
          <w:szCs w:val="24"/>
        </w:rPr>
        <w:t>20 mètres</w:t>
      </w:r>
      <w:r w:rsidRPr="00C24A67">
        <w:rPr>
          <w:sz w:val="24"/>
          <w:szCs w:val="24"/>
        </w:rPr>
        <w:t>, sont ornées de câbles décoratifs triangulaires symbolisant les tentes nomades.</w:t>
      </w:r>
    </w:p>
    <w:p w14:paraId="03796460" w14:textId="77777777" w:rsidR="00B87863" w:rsidRPr="00C24A67" w:rsidRDefault="00B87863" w:rsidP="00B87863">
      <w:pPr>
        <w:pStyle w:val="TableParagraph"/>
        <w:kinsoku w:val="0"/>
        <w:overflowPunct w:val="0"/>
        <w:spacing w:line="267" w:lineRule="exact"/>
        <w:ind w:left="99"/>
        <w:rPr>
          <w:sz w:val="24"/>
          <w:szCs w:val="24"/>
        </w:rPr>
      </w:pPr>
      <w:r w:rsidRPr="00C24A67">
        <w:rPr>
          <w:b/>
          <w:bCs/>
          <w:sz w:val="24"/>
          <w:szCs w:val="24"/>
        </w:rPr>
        <w:t>Tours d’accès</w:t>
      </w:r>
      <w:r w:rsidRPr="00C24A67">
        <w:rPr>
          <w:sz w:val="24"/>
          <w:szCs w:val="24"/>
        </w:rPr>
        <w:br/>
        <w:t xml:space="preserve">Les tours d’accès, hautes de </w:t>
      </w:r>
      <w:r w:rsidRPr="00C24A67">
        <w:rPr>
          <w:b/>
          <w:bCs/>
          <w:sz w:val="24"/>
          <w:szCs w:val="24"/>
        </w:rPr>
        <w:t>12 mètres</w:t>
      </w:r>
      <w:r w:rsidRPr="00C24A67">
        <w:rPr>
          <w:sz w:val="24"/>
          <w:szCs w:val="24"/>
        </w:rPr>
        <w:t>, sont en béton et équipées d’ascenseurs, d’escaliers tournants et de paliers de repos. Coiffées de toits coniques recouverts de paille, elles ajoutent une dimension symbolique à l’architecture globale.</w:t>
      </w:r>
    </w:p>
    <w:p w14:paraId="346C0B3F" w14:textId="77777777" w:rsidR="003A7579" w:rsidRDefault="003A7579" w:rsidP="00B87863">
      <w:pPr>
        <w:pStyle w:val="TableParagraph"/>
        <w:kinsoku w:val="0"/>
        <w:overflowPunct w:val="0"/>
        <w:spacing w:line="267" w:lineRule="exact"/>
        <w:ind w:left="99"/>
        <w:rPr>
          <w:b/>
          <w:bCs/>
          <w:sz w:val="24"/>
          <w:szCs w:val="24"/>
        </w:rPr>
      </w:pPr>
    </w:p>
    <w:p w14:paraId="630C725E" w14:textId="77777777" w:rsidR="00B87863" w:rsidRPr="00C24A67" w:rsidRDefault="00B87863" w:rsidP="00B87863">
      <w:pPr>
        <w:pStyle w:val="TableParagraph"/>
        <w:kinsoku w:val="0"/>
        <w:overflowPunct w:val="0"/>
        <w:spacing w:line="267" w:lineRule="exact"/>
        <w:ind w:left="99"/>
        <w:rPr>
          <w:sz w:val="24"/>
          <w:szCs w:val="24"/>
        </w:rPr>
      </w:pPr>
      <w:r w:rsidRPr="00C24A67">
        <w:rPr>
          <w:b/>
          <w:bCs/>
          <w:sz w:val="24"/>
          <w:szCs w:val="24"/>
        </w:rPr>
        <w:t>Deuxième et troisième étages</w:t>
      </w:r>
      <w:r w:rsidRPr="00C24A67">
        <w:rPr>
          <w:sz w:val="24"/>
          <w:szCs w:val="24"/>
        </w:rPr>
        <w:br/>
        <w:t xml:space="preserve">Le deuxième étage, d’une surface de </w:t>
      </w:r>
      <w:r w:rsidRPr="00C24A67">
        <w:rPr>
          <w:b/>
          <w:bCs/>
          <w:sz w:val="24"/>
          <w:szCs w:val="24"/>
        </w:rPr>
        <w:t>380 m²</w:t>
      </w:r>
      <w:r w:rsidRPr="00C24A67">
        <w:rPr>
          <w:sz w:val="24"/>
          <w:szCs w:val="24"/>
        </w:rPr>
        <w:t xml:space="preserve">, comprend une cafétéria, un snack, et des espaces techniques. Le troisième étage, de </w:t>
      </w:r>
      <w:r w:rsidRPr="00C24A67">
        <w:rPr>
          <w:b/>
          <w:bCs/>
          <w:sz w:val="24"/>
          <w:szCs w:val="24"/>
        </w:rPr>
        <w:t>350 m²</w:t>
      </w:r>
      <w:r w:rsidRPr="00C24A67">
        <w:rPr>
          <w:sz w:val="24"/>
          <w:szCs w:val="24"/>
        </w:rPr>
        <w:t xml:space="preserve">, abrite un musée interactif dédié au patrimoine culturel et historique. Ce </w:t>
      </w:r>
      <w:r w:rsidRPr="00C24A67">
        <w:rPr>
          <w:sz w:val="24"/>
          <w:szCs w:val="24"/>
        </w:rPr>
        <w:lastRenderedPageBreak/>
        <w:t>musée est équipé de vitrines modernes et d’espaces multimédias pour une expérience immersive.</w:t>
      </w:r>
    </w:p>
    <w:p w14:paraId="6F8C6287" w14:textId="77777777" w:rsidR="00B87863" w:rsidRPr="00C24A67" w:rsidRDefault="00B87863" w:rsidP="00B87863">
      <w:pPr>
        <w:pStyle w:val="TableParagraph"/>
        <w:kinsoku w:val="0"/>
        <w:overflowPunct w:val="0"/>
        <w:spacing w:line="267" w:lineRule="exact"/>
        <w:ind w:left="99"/>
        <w:rPr>
          <w:sz w:val="24"/>
          <w:szCs w:val="24"/>
        </w:rPr>
      </w:pPr>
      <w:r w:rsidRPr="00C24A67">
        <w:rPr>
          <w:b/>
          <w:bCs/>
          <w:sz w:val="24"/>
          <w:szCs w:val="24"/>
        </w:rPr>
        <w:t>Technologies et éclairage</w:t>
      </w:r>
      <w:r w:rsidRPr="00C24A67">
        <w:rPr>
          <w:sz w:val="24"/>
          <w:szCs w:val="24"/>
        </w:rPr>
        <w:br/>
        <w:t>Chaque étage est équipé d’un système de climatisation centralisée et d’équipements modernes pour garantir un confort optimal. L’ensemble du monument est sublimé par un éclairage architectural : des projecteurs LED encastrés illuminent la structure, tandis qu’une boule lumineuse centrale diffuse une lumière visible de loin. L’éclairage est automatisé et programmable pour varier les couleurs lors d’événements spéciaux.</w:t>
      </w:r>
    </w:p>
    <w:p w14:paraId="77ACC1D6" w14:textId="1BCA214B" w:rsidR="00B87863" w:rsidRPr="00C24A67" w:rsidRDefault="00B87863" w:rsidP="003A7579">
      <w:pPr>
        <w:pStyle w:val="TableParagraph"/>
        <w:kinsoku w:val="0"/>
        <w:overflowPunct w:val="0"/>
        <w:spacing w:line="267" w:lineRule="exact"/>
        <w:ind w:left="99"/>
        <w:rPr>
          <w:sz w:val="24"/>
          <w:szCs w:val="24"/>
        </w:rPr>
      </w:pPr>
      <w:r w:rsidRPr="00C24A67">
        <w:rPr>
          <w:b/>
          <w:bCs/>
          <w:sz w:val="24"/>
          <w:szCs w:val="24"/>
        </w:rPr>
        <w:t>Sécurité et durabilité</w:t>
      </w:r>
      <w:r w:rsidRPr="00C24A67">
        <w:rPr>
          <w:sz w:val="24"/>
          <w:szCs w:val="24"/>
        </w:rPr>
        <w:br/>
        <w:t xml:space="preserve">Le projet intègre des systèmes de sécurité incendie, des sanitaires modernes à chaque étage, ainsi que des aménagements accessibles pour tous les visiteurs. </w:t>
      </w:r>
    </w:p>
    <w:p w14:paraId="71F13FF9" w14:textId="77777777" w:rsidR="00B87863" w:rsidRPr="00B87863" w:rsidRDefault="00B87863" w:rsidP="00B8786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0C2A0D88" w14:textId="6B3F0CBC" w:rsidR="00D02C16" w:rsidRPr="00A002CC" w:rsidRDefault="00177B41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A002CC">
        <w:rPr>
          <w:rFonts w:asciiTheme="majorBidi" w:eastAsia="Calibri" w:hAnsiTheme="majorBidi" w:cstheme="majorBidi"/>
          <w:sz w:val="26"/>
          <w:szCs w:val="26"/>
        </w:rPr>
        <w:t xml:space="preserve"> Pour assurer une bonne exécution</w:t>
      </w:r>
      <w:r w:rsidR="00594E73">
        <w:rPr>
          <w:rFonts w:asciiTheme="majorBidi" w:eastAsia="Calibri" w:hAnsiTheme="majorBidi" w:cstheme="majorBidi"/>
          <w:sz w:val="26"/>
          <w:szCs w:val="26"/>
        </w:rPr>
        <w:t xml:space="preserve"> des travaux cités ci-dessus</w:t>
      </w:r>
      <w:r w:rsidR="00D02C16" w:rsidRPr="00A002CC">
        <w:rPr>
          <w:rFonts w:asciiTheme="majorBidi" w:eastAsia="Calibri" w:hAnsiTheme="majorBidi" w:cstheme="majorBidi"/>
          <w:sz w:val="26"/>
          <w:szCs w:val="26"/>
        </w:rPr>
        <w:t xml:space="preserve">, 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la Région de Nouakchott envisage de recruter </w:t>
      </w:r>
      <w:r w:rsidR="00D02C16" w:rsidRPr="00A002CC">
        <w:rPr>
          <w:rFonts w:asciiTheme="majorBidi" w:eastAsia="Calibri" w:hAnsiTheme="majorBidi" w:cstheme="majorBidi"/>
          <w:sz w:val="26"/>
          <w:szCs w:val="26"/>
        </w:rPr>
        <w:t xml:space="preserve">un </w:t>
      </w:r>
      <w:r w:rsidR="004C1499">
        <w:rPr>
          <w:rFonts w:asciiTheme="majorBidi" w:eastAsia="Calibri" w:hAnsiTheme="majorBidi" w:cstheme="majorBidi"/>
          <w:sz w:val="26"/>
          <w:szCs w:val="26"/>
        </w:rPr>
        <w:t xml:space="preserve">bureau de suivi et de contrôle 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qui sera </w:t>
      </w:r>
      <w:r w:rsidR="00D02C16" w:rsidRPr="00A002CC">
        <w:rPr>
          <w:rFonts w:asciiTheme="majorBidi" w:eastAsia="Calibri" w:hAnsiTheme="majorBidi" w:cstheme="majorBidi"/>
          <w:sz w:val="26"/>
          <w:szCs w:val="26"/>
        </w:rPr>
        <w:t xml:space="preserve">chargé 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d’assurer </w:t>
      </w:r>
      <w:r w:rsidR="00A002CC" w:rsidRPr="00A002CC">
        <w:rPr>
          <w:rFonts w:asciiTheme="majorBidi" w:eastAsia="Calibri" w:hAnsiTheme="majorBidi" w:cstheme="majorBidi"/>
          <w:sz w:val="26"/>
          <w:szCs w:val="26"/>
        </w:rPr>
        <w:t>un bon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 suivi </w:t>
      </w:r>
      <w:r w:rsidR="004C1499">
        <w:rPr>
          <w:rFonts w:asciiTheme="majorBidi" w:eastAsia="Calibri" w:hAnsiTheme="majorBidi" w:cstheme="majorBidi"/>
          <w:sz w:val="26"/>
          <w:szCs w:val="26"/>
        </w:rPr>
        <w:t xml:space="preserve">et contrôle </w:t>
      </w:r>
      <w:r w:rsidRPr="00A002CC">
        <w:rPr>
          <w:rFonts w:asciiTheme="majorBidi" w:eastAsia="Calibri" w:hAnsiTheme="majorBidi" w:cstheme="majorBidi"/>
          <w:sz w:val="26"/>
          <w:szCs w:val="26"/>
        </w:rPr>
        <w:t>d’exécution des travaux</w:t>
      </w:r>
      <w:r w:rsidR="004C1499">
        <w:rPr>
          <w:rFonts w:asciiTheme="majorBidi" w:eastAsia="Calibri" w:hAnsiTheme="majorBidi" w:cstheme="majorBidi"/>
          <w:sz w:val="26"/>
          <w:szCs w:val="26"/>
        </w:rPr>
        <w:t xml:space="preserve"> du monument de la Nation à Nouakchott</w:t>
      </w:r>
      <w:r w:rsidR="00D02C16" w:rsidRPr="00A002CC">
        <w:rPr>
          <w:rFonts w:asciiTheme="majorBidi" w:eastAsia="Calibri" w:hAnsiTheme="majorBidi" w:cstheme="majorBidi"/>
          <w:sz w:val="26"/>
          <w:szCs w:val="26"/>
        </w:rPr>
        <w:t xml:space="preserve">.    </w:t>
      </w:r>
    </w:p>
    <w:p w14:paraId="4455D740" w14:textId="2F1B98D0" w:rsidR="00D02C16" w:rsidRPr="00A002CC" w:rsidRDefault="00D02C16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A002CC">
        <w:rPr>
          <w:rFonts w:asciiTheme="majorBidi" w:eastAsia="Calibri" w:hAnsiTheme="majorBidi" w:cstheme="majorBidi"/>
          <w:sz w:val="26"/>
          <w:szCs w:val="26"/>
        </w:rPr>
        <w:t xml:space="preserve">Les prestations du </w:t>
      </w:r>
      <w:r w:rsidR="004C1499">
        <w:rPr>
          <w:rFonts w:asciiTheme="majorBidi" w:eastAsia="Calibri" w:hAnsiTheme="majorBidi" w:cstheme="majorBidi"/>
          <w:sz w:val="26"/>
          <w:szCs w:val="26"/>
        </w:rPr>
        <w:t xml:space="preserve">bureau 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dans le cadre de la mission </w:t>
      </w:r>
      <w:r w:rsidR="00A002CC" w:rsidRPr="00A002CC">
        <w:rPr>
          <w:rFonts w:asciiTheme="majorBidi" w:eastAsia="Calibri" w:hAnsiTheme="majorBidi" w:cstheme="majorBidi"/>
          <w:sz w:val="26"/>
          <w:szCs w:val="26"/>
        </w:rPr>
        <w:t xml:space="preserve">de suivi </w:t>
      </w:r>
      <w:r w:rsidR="002B2B1F">
        <w:rPr>
          <w:rFonts w:asciiTheme="majorBidi" w:eastAsia="Calibri" w:hAnsiTheme="majorBidi" w:cstheme="majorBidi"/>
          <w:sz w:val="26"/>
          <w:szCs w:val="26"/>
        </w:rPr>
        <w:t xml:space="preserve">et contrôle </w:t>
      </w:r>
      <w:r w:rsidR="00A002CC" w:rsidRPr="00A002CC">
        <w:rPr>
          <w:rFonts w:asciiTheme="majorBidi" w:eastAsia="Calibri" w:hAnsiTheme="majorBidi" w:cstheme="majorBidi"/>
          <w:sz w:val="26"/>
          <w:szCs w:val="26"/>
        </w:rPr>
        <w:t xml:space="preserve">des travaux </w:t>
      </w:r>
      <w:r w:rsidRPr="00A002CC">
        <w:rPr>
          <w:rFonts w:asciiTheme="majorBidi" w:eastAsia="Calibri" w:hAnsiTheme="majorBidi" w:cstheme="majorBidi"/>
          <w:sz w:val="26"/>
          <w:szCs w:val="26"/>
        </w:rPr>
        <w:t xml:space="preserve">devraient permettre, entre autres, : </w:t>
      </w:r>
    </w:p>
    <w:p w14:paraId="70CFDAF4" w14:textId="14B01C2C" w:rsidR="00F25BB5" w:rsidRDefault="00F25BB5" w:rsidP="00594E73">
      <w:pPr>
        <w:pStyle w:val="Corpsdetexte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F25BB5">
        <w:rPr>
          <w:rFonts w:asciiTheme="majorBidi" w:eastAsia="Calibri" w:hAnsiTheme="majorBidi" w:cstheme="majorBidi"/>
          <w:sz w:val="26"/>
          <w:szCs w:val="26"/>
        </w:rPr>
        <w:t>Assiste</w:t>
      </w:r>
      <w:r w:rsidR="002B2B1F">
        <w:rPr>
          <w:rFonts w:asciiTheme="majorBidi" w:eastAsia="Calibri" w:hAnsiTheme="majorBidi" w:cstheme="majorBidi"/>
          <w:sz w:val="26"/>
          <w:szCs w:val="26"/>
        </w:rPr>
        <w:t xml:space="preserve"> du maitre d’ouvrage</w:t>
      </w:r>
      <w:r w:rsidRPr="00F25BB5">
        <w:rPr>
          <w:rFonts w:asciiTheme="majorBidi" w:eastAsia="Calibri" w:hAnsiTheme="majorBidi" w:cstheme="majorBidi"/>
          <w:sz w:val="26"/>
          <w:szCs w:val="26"/>
        </w:rPr>
        <w:t xml:space="preserve"> à l’évaluation des offres des entreprises soumissionnaires</w:t>
      </w:r>
      <w:r>
        <w:rPr>
          <w:rFonts w:asciiTheme="majorBidi" w:eastAsia="Calibri" w:hAnsiTheme="majorBidi" w:cstheme="majorBidi"/>
          <w:sz w:val="26"/>
          <w:szCs w:val="26"/>
        </w:rPr>
        <w:t>,</w:t>
      </w:r>
    </w:p>
    <w:p w14:paraId="2C2F789C" w14:textId="20D9A9E4" w:rsidR="00A002CC" w:rsidRPr="00F25BB5" w:rsidRDefault="00F25BB5" w:rsidP="00594E73">
      <w:pPr>
        <w:pStyle w:val="Corpsdetexte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F25BB5">
        <w:rPr>
          <w:rFonts w:asciiTheme="majorBidi" w:eastAsia="Calibri" w:hAnsiTheme="majorBidi" w:cstheme="majorBidi"/>
          <w:sz w:val="26"/>
          <w:szCs w:val="26"/>
        </w:rPr>
        <w:t xml:space="preserve"> </w:t>
      </w:r>
      <w:r w:rsidR="002B2B1F">
        <w:rPr>
          <w:rFonts w:asciiTheme="majorBidi" w:eastAsia="Calibri" w:hAnsiTheme="majorBidi" w:cstheme="majorBidi"/>
          <w:sz w:val="26"/>
          <w:szCs w:val="26"/>
        </w:rPr>
        <w:t>Veuille à l</w:t>
      </w:r>
      <w:r w:rsidRPr="00F25BB5">
        <w:rPr>
          <w:rFonts w:asciiTheme="majorBidi" w:eastAsia="Calibri" w:hAnsiTheme="majorBidi" w:cstheme="majorBidi"/>
          <w:sz w:val="26"/>
          <w:szCs w:val="26"/>
        </w:rPr>
        <w:t>a</w:t>
      </w:r>
      <w:r w:rsidR="00A002CC" w:rsidRPr="00F25BB5">
        <w:rPr>
          <w:rFonts w:asciiTheme="majorBidi" w:eastAsia="Calibri" w:hAnsiTheme="majorBidi" w:cstheme="majorBidi"/>
          <w:sz w:val="26"/>
          <w:szCs w:val="26"/>
        </w:rPr>
        <w:t xml:space="preserve"> conformité d</w:t>
      </w:r>
      <w:r w:rsidRPr="00F25BB5">
        <w:rPr>
          <w:rFonts w:asciiTheme="majorBidi" w:eastAsia="Calibri" w:hAnsiTheme="majorBidi" w:cstheme="majorBidi"/>
          <w:sz w:val="26"/>
          <w:szCs w:val="26"/>
        </w:rPr>
        <w:t xml:space="preserve">es travaux </w:t>
      </w:r>
      <w:r w:rsidR="00A002CC" w:rsidRPr="00F25BB5">
        <w:rPr>
          <w:rFonts w:asciiTheme="majorBidi" w:eastAsia="Calibri" w:hAnsiTheme="majorBidi" w:cstheme="majorBidi"/>
          <w:sz w:val="26"/>
          <w:szCs w:val="26"/>
        </w:rPr>
        <w:t>exécut</w:t>
      </w:r>
      <w:r w:rsidRPr="00F25BB5">
        <w:rPr>
          <w:rFonts w:asciiTheme="majorBidi" w:eastAsia="Calibri" w:hAnsiTheme="majorBidi" w:cstheme="majorBidi"/>
          <w:sz w:val="26"/>
          <w:szCs w:val="26"/>
        </w:rPr>
        <w:t>és</w:t>
      </w:r>
      <w:r w:rsidR="00A002CC" w:rsidRPr="00F25BB5">
        <w:rPr>
          <w:rFonts w:asciiTheme="majorBidi" w:eastAsia="Calibri" w:hAnsiTheme="majorBidi" w:cstheme="majorBidi"/>
          <w:sz w:val="26"/>
          <w:szCs w:val="26"/>
        </w:rPr>
        <w:t xml:space="preserve"> </w:t>
      </w:r>
      <w:r w:rsidRPr="00F25BB5">
        <w:rPr>
          <w:rFonts w:asciiTheme="majorBidi" w:eastAsia="Calibri" w:hAnsiTheme="majorBidi" w:cstheme="majorBidi"/>
          <w:sz w:val="26"/>
          <w:szCs w:val="26"/>
        </w:rPr>
        <w:t>du monument au dossier d’exécution réalisé par l’entreprise recrutée</w:t>
      </w:r>
      <w:r w:rsidR="00A002CC" w:rsidRPr="00F25BB5">
        <w:rPr>
          <w:rFonts w:asciiTheme="majorBidi" w:eastAsia="Calibri" w:hAnsiTheme="majorBidi" w:cstheme="majorBidi"/>
          <w:sz w:val="26"/>
          <w:szCs w:val="26"/>
        </w:rPr>
        <w:t xml:space="preserve">, </w:t>
      </w:r>
    </w:p>
    <w:p w14:paraId="1A3BFA5D" w14:textId="08BBB651" w:rsidR="00A002CC" w:rsidRDefault="00F25BB5" w:rsidP="00594E73">
      <w:pPr>
        <w:pStyle w:val="Corpsdetexte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A002CC">
        <w:rPr>
          <w:rFonts w:asciiTheme="majorBidi" w:eastAsia="Calibri" w:hAnsiTheme="majorBidi" w:cstheme="majorBidi"/>
          <w:sz w:val="26"/>
          <w:szCs w:val="26"/>
        </w:rPr>
        <w:t>L’établissement</w:t>
      </w:r>
      <w:r w:rsidR="00A002CC" w:rsidRPr="00A002CC">
        <w:rPr>
          <w:rFonts w:asciiTheme="majorBidi" w:eastAsia="Calibri" w:hAnsiTheme="majorBidi" w:cstheme="majorBidi"/>
          <w:sz w:val="26"/>
          <w:szCs w:val="26"/>
        </w:rPr>
        <w:t xml:space="preserve"> des attachements et vise les décomptes mensuels,</w:t>
      </w:r>
    </w:p>
    <w:p w14:paraId="392A3E55" w14:textId="10D2F989" w:rsidR="00A002CC" w:rsidRPr="00A002CC" w:rsidRDefault="00F25BB5" w:rsidP="00594E73">
      <w:pPr>
        <w:pStyle w:val="Corpsdetexte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A002CC">
        <w:rPr>
          <w:rFonts w:asciiTheme="majorBidi" w:eastAsia="Calibri" w:hAnsiTheme="majorBidi" w:cstheme="majorBidi"/>
          <w:sz w:val="26"/>
          <w:szCs w:val="26"/>
        </w:rPr>
        <w:t>L’assistance</w:t>
      </w:r>
      <w:r w:rsidR="00A002CC" w:rsidRPr="00A002CC">
        <w:rPr>
          <w:rFonts w:asciiTheme="majorBidi" w:eastAsia="Calibri" w:hAnsiTheme="majorBidi" w:cstheme="majorBidi"/>
          <w:sz w:val="26"/>
          <w:szCs w:val="26"/>
        </w:rPr>
        <w:t xml:space="preserve"> à la réception provisoire et définitive des travaux,</w:t>
      </w:r>
    </w:p>
    <w:p w14:paraId="24A6244A" w14:textId="12EE1C57" w:rsidR="00A002CC" w:rsidRPr="00A002CC" w:rsidRDefault="00890706" w:rsidP="00594E73">
      <w:pPr>
        <w:pStyle w:val="Corpsdetexte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>
        <w:rPr>
          <w:rFonts w:asciiTheme="majorBidi" w:eastAsia="Calibri" w:hAnsiTheme="majorBidi" w:cstheme="majorBidi"/>
          <w:sz w:val="26"/>
          <w:szCs w:val="26"/>
        </w:rPr>
        <w:t>L</w:t>
      </w:r>
      <w:r w:rsidR="00A002CC" w:rsidRPr="00A002CC">
        <w:rPr>
          <w:rFonts w:asciiTheme="majorBidi" w:eastAsia="Calibri" w:hAnsiTheme="majorBidi" w:cstheme="majorBidi"/>
          <w:sz w:val="26"/>
          <w:szCs w:val="26"/>
        </w:rPr>
        <w:t>’élaboration d’un rapport mensuel sur l’exécution du projet et un rapport final après la réception provisoire des travaux,</w:t>
      </w:r>
    </w:p>
    <w:p w14:paraId="14CAE375" w14:textId="5E84668D" w:rsidR="00A002CC" w:rsidRDefault="00890706" w:rsidP="00594E73">
      <w:pPr>
        <w:pStyle w:val="Corpsdetexte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A002CC">
        <w:rPr>
          <w:rFonts w:asciiTheme="majorBidi" w:eastAsia="Calibri" w:hAnsiTheme="majorBidi" w:cstheme="majorBidi"/>
          <w:sz w:val="26"/>
          <w:szCs w:val="26"/>
        </w:rPr>
        <w:t>Le</w:t>
      </w:r>
      <w:r w:rsidR="00A002CC" w:rsidRPr="00A002CC">
        <w:rPr>
          <w:rFonts w:asciiTheme="majorBidi" w:eastAsia="Calibri" w:hAnsiTheme="majorBidi" w:cstheme="majorBidi"/>
          <w:sz w:val="26"/>
          <w:szCs w:val="26"/>
        </w:rPr>
        <w:t xml:space="preserve"> transfert de compétences aux agents de la Région de Nouakchott en charge de suivi des travaux.</w:t>
      </w:r>
    </w:p>
    <w:p w14:paraId="203DEF08" w14:textId="77777777" w:rsidR="00890706" w:rsidRPr="00A002CC" w:rsidRDefault="00890706" w:rsidP="00890706">
      <w:pPr>
        <w:pStyle w:val="Corpsdetexte"/>
        <w:widowControl w:val="0"/>
        <w:autoSpaceDE w:val="0"/>
        <w:autoSpaceDN w:val="0"/>
        <w:spacing w:after="0" w:line="240" w:lineRule="auto"/>
        <w:ind w:left="471" w:right="106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4684B84D" w14:textId="62B0239F" w:rsidR="00D02C16" w:rsidRDefault="00A002CC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>La Région de Nouakchott</w:t>
      </w:r>
      <w:r w:rsidR="00D02C16" w:rsidRPr="00594E73">
        <w:rPr>
          <w:rFonts w:asciiTheme="majorBidi" w:eastAsia="Calibri" w:hAnsiTheme="majorBidi" w:cstheme="majorBidi"/>
          <w:sz w:val="26"/>
          <w:szCs w:val="26"/>
        </w:rPr>
        <w:t xml:space="preserve"> invite, par le présent avis à manifestation d’intérêt, les </w:t>
      </w:r>
      <w:r w:rsidR="00E8591B">
        <w:rPr>
          <w:rFonts w:asciiTheme="majorBidi" w:eastAsia="Calibri" w:hAnsiTheme="majorBidi" w:cstheme="majorBidi"/>
          <w:sz w:val="26"/>
          <w:szCs w:val="26"/>
        </w:rPr>
        <w:t>bureaux de suivi et de contrôle</w:t>
      </w:r>
      <w:r w:rsidR="00D02C16" w:rsidRPr="00594E73">
        <w:rPr>
          <w:rFonts w:asciiTheme="majorBidi" w:eastAsia="Calibri" w:hAnsiTheme="majorBidi" w:cstheme="majorBidi"/>
          <w:sz w:val="26"/>
          <w:szCs w:val="26"/>
        </w:rPr>
        <w:t xml:space="preserve"> à présenter leur candidature en vue de fournir les services décrits ci-dessus. Les consultants intéressés doivent produire les informations sur leur capacité et expérience démontrant qu’ils sont qualifiés pour les prestations demandées (référence de prestations similaires, expérience dans des missions similaires)</w:t>
      </w:r>
      <w:r w:rsidR="00890706">
        <w:rPr>
          <w:rFonts w:asciiTheme="majorBidi" w:eastAsia="Calibri" w:hAnsiTheme="majorBidi" w:cstheme="majorBidi"/>
          <w:sz w:val="26"/>
          <w:szCs w:val="26"/>
        </w:rPr>
        <w:t>.</w:t>
      </w:r>
    </w:p>
    <w:p w14:paraId="095F09D6" w14:textId="77777777" w:rsidR="00F13815" w:rsidRDefault="00F13815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067B3608" w14:textId="77777777" w:rsidR="00890706" w:rsidRDefault="00890706" w:rsidP="00890706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>Le Consultant devra</w:t>
      </w:r>
      <w:r>
        <w:rPr>
          <w:rFonts w:asciiTheme="majorBidi" w:eastAsia="Calibri" w:hAnsiTheme="majorBidi" w:cstheme="majorBidi"/>
          <w:sz w:val="26"/>
          <w:szCs w:val="26"/>
        </w:rPr>
        <w:t xml:space="preserve"> être capable de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 mobiliser une équipe comprenant au moins : </w:t>
      </w:r>
    </w:p>
    <w:p w14:paraId="1BD643FB" w14:textId="77777777" w:rsidR="00890706" w:rsidRPr="00890706" w:rsidRDefault="00890706" w:rsidP="00890706">
      <w:pPr>
        <w:pStyle w:val="NormalWeb"/>
        <w:numPr>
          <w:ilvl w:val="0"/>
          <w:numId w:val="10"/>
        </w:numPr>
      </w:pPr>
      <w:r w:rsidRPr="00890706">
        <w:rPr>
          <w:rStyle w:val="lev"/>
        </w:rPr>
        <w:t>Chef de mission</w:t>
      </w:r>
      <w:r w:rsidRPr="00890706">
        <w:t xml:space="preserve"> :</w:t>
      </w:r>
    </w:p>
    <w:p w14:paraId="05FABA05" w14:textId="3BFBB021" w:rsidR="00890706" w:rsidRPr="00890706" w:rsidRDefault="00890706" w:rsidP="00890706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>Diplôme d’</w:t>
      </w:r>
      <w:r w:rsidR="00F13815">
        <w:rPr>
          <w:sz w:val="24"/>
          <w:szCs w:val="24"/>
        </w:rPr>
        <w:t>I</w:t>
      </w:r>
      <w:r w:rsidRPr="00890706">
        <w:rPr>
          <w:sz w:val="24"/>
          <w:szCs w:val="24"/>
        </w:rPr>
        <w:t>ngénieur ou d’architecte (niveau Bac+5 ou équivalent)</w:t>
      </w:r>
      <w:r w:rsidR="00E8591B">
        <w:rPr>
          <w:sz w:val="24"/>
          <w:szCs w:val="24"/>
        </w:rPr>
        <w:t xml:space="preserve"> à 2 expériences similaires au moins</w:t>
      </w:r>
      <w:r w:rsidR="00F13815">
        <w:rPr>
          <w:sz w:val="24"/>
          <w:szCs w:val="24"/>
        </w:rPr>
        <w:t xml:space="preserve"> durant les quinze dernières années</w:t>
      </w:r>
      <w:r w:rsidRPr="00890706">
        <w:rPr>
          <w:sz w:val="24"/>
          <w:szCs w:val="24"/>
        </w:rPr>
        <w:t>.</w:t>
      </w:r>
    </w:p>
    <w:p w14:paraId="7EBF1061" w14:textId="1F6E125B" w:rsidR="00890706" w:rsidRDefault="00890706" w:rsidP="00890706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 xml:space="preserve">Au moins </w:t>
      </w:r>
      <w:r w:rsidRPr="00890706">
        <w:rPr>
          <w:rStyle w:val="lev"/>
          <w:sz w:val="24"/>
          <w:szCs w:val="24"/>
        </w:rPr>
        <w:t>10 ans d’expérience</w:t>
      </w:r>
      <w:r w:rsidRPr="00890706">
        <w:rPr>
          <w:sz w:val="24"/>
          <w:szCs w:val="24"/>
        </w:rPr>
        <w:t xml:space="preserve"> en supervision de projets similaires</w:t>
      </w:r>
      <w:r w:rsidR="00F13815">
        <w:rPr>
          <w:sz w:val="24"/>
          <w:szCs w:val="24"/>
        </w:rPr>
        <w:t xml:space="preserve"> durant les quinze dernières années</w:t>
      </w:r>
      <w:r w:rsidRPr="00890706">
        <w:rPr>
          <w:sz w:val="24"/>
          <w:szCs w:val="24"/>
        </w:rPr>
        <w:t>.</w:t>
      </w:r>
    </w:p>
    <w:p w14:paraId="02E44CC8" w14:textId="77777777" w:rsidR="00890706" w:rsidRPr="00890706" w:rsidRDefault="00890706" w:rsidP="00890706">
      <w:pPr>
        <w:pStyle w:val="NormalWeb"/>
        <w:numPr>
          <w:ilvl w:val="0"/>
          <w:numId w:val="10"/>
        </w:numPr>
      </w:pPr>
      <w:r w:rsidRPr="00890706">
        <w:rPr>
          <w:rStyle w:val="lev"/>
        </w:rPr>
        <w:t>Ingénieur structures</w:t>
      </w:r>
      <w:r w:rsidRPr="00890706">
        <w:t xml:space="preserve"> :</w:t>
      </w:r>
    </w:p>
    <w:p w14:paraId="0B624BBB" w14:textId="134E6349" w:rsidR="00890706" w:rsidRPr="00890706" w:rsidRDefault="00890706" w:rsidP="00890706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 xml:space="preserve">Diplôme spécialisé (Bac+5 en génie civil </w:t>
      </w:r>
      <w:r w:rsidR="00E8591B">
        <w:rPr>
          <w:sz w:val="24"/>
          <w:szCs w:val="24"/>
        </w:rPr>
        <w:t>structures et béton</w:t>
      </w:r>
      <w:r w:rsidRPr="00890706">
        <w:rPr>
          <w:sz w:val="24"/>
          <w:szCs w:val="24"/>
        </w:rPr>
        <w:t>).</w:t>
      </w:r>
    </w:p>
    <w:p w14:paraId="04193614" w14:textId="28F2D4BD" w:rsidR="003A7579" w:rsidRPr="003A7579" w:rsidRDefault="00890706" w:rsidP="003A7579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>Expérience sur des ouvrages de grande hauteur ou des structures complexes</w:t>
      </w:r>
      <w:r w:rsidR="00E8591B">
        <w:rPr>
          <w:sz w:val="24"/>
          <w:szCs w:val="24"/>
        </w:rPr>
        <w:t>, au moins 3 expériences similaires</w:t>
      </w:r>
      <w:r w:rsidR="003F25D1">
        <w:rPr>
          <w:sz w:val="24"/>
          <w:szCs w:val="24"/>
        </w:rPr>
        <w:t>.</w:t>
      </w:r>
    </w:p>
    <w:p w14:paraId="7DD23B50" w14:textId="28F2D4BD" w:rsidR="00890706" w:rsidRPr="00890706" w:rsidRDefault="00890706" w:rsidP="00890706">
      <w:pPr>
        <w:pStyle w:val="NormalWeb"/>
        <w:numPr>
          <w:ilvl w:val="0"/>
          <w:numId w:val="10"/>
        </w:numPr>
      </w:pPr>
      <w:r w:rsidRPr="00890706">
        <w:rPr>
          <w:rStyle w:val="lev"/>
        </w:rPr>
        <w:t>Ingénieur MEP (mécanique, électricité, plomberie)</w:t>
      </w:r>
      <w:r w:rsidRPr="00890706">
        <w:t xml:space="preserve"> :</w:t>
      </w:r>
    </w:p>
    <w:p w14:paraId="053A5A49" w14:textId="77777777" w:rsidR="00890706" w:rsidRPr="00890706" w:rsidRDefault="00890706" w:rsidP="00890706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>Expérience pertinente dans la supervision des systèmes MEP dans des projets complexes.</w:t>
      </w:r>
    </w:p>
    <w:p w14:paraId="2AA65D7D" w14:textId="77777777" w:rsidR="00890706" w:rsidRPr="00890706" w:rsidRDefault="00890706" w:rsidP="00890706">
      <w:pPr>
        <w:pStyle w:val="NormalWeb"/>
        <w:numPr>
          <w:ilvl w:val="0"/>
          <w:numId w:val="10"/>
        </w:numPr>
      </w:pPr>
      <w:r w:rsidRPr="00890706">
        <w:rPr>
          <w:rStyle w:val="lev"/>
        </w:rPr>
        <w:t>Coordonnateur HSE (Hygiène, Sécurité, Environnement)</w:t>
      </w:r>
      <w:r w:rsidRPr="00890706">
        <w:t xml:space="preserve"> :</w:t>
      </w:r>
    </w:p>
    <w:p w14:paraId="4B5D5C60" w14:textId="77777777" w:rsidR="00890706" w:rsidRPr="00890706" w:rsidRDefault="00890706" w:rsidP="00890706">
      <w:pPr>
        <w:numPr>
          <w:ilvl w:val="1"/>
          <w:numId w:val="10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 xml:space="preserve">Certifié en gestion HSE avec au moins </w:t>
      </w:r>
      <w:r w:rsidRPr="00890706">
        <w:rPr>
          <w:rStyle w:val="lev"/>
          <w:sz w:val="24"/>
          <w:szCs w:val="24"/>
        </w:rPr>
        <w:t>5 ans d’expérience</w:t>
      </w:r>
      <w:r w:rsidRPr="00890706">
        <w:rPr>
          <w:sz w:val="24"/>
          <w:szCs w:val="24"/>
        </w:rPr>
        <w:t xml:space="preserve"> sur des projets d’envergure.</w:t>
      </w:r>
    </w:p>
    <w:p w14:paraId="57ADB227" w14:textId="77777777" w:rsidR="00890706" w:rsidRPr="00890706" w:rsidRDefault="00890706" w:rsidP="00890706">
      <w:pPr>
        <w:pStyle w:val="NormalWeb"/>
        <w:numPr>
          <w:ilvl w:val="0"/>
          <w:numId w:val="10"/>
        </w:numPr>
      </w:pPr>
      <w:r w:rsidRPr="00890706">
        <w:rPr>
          <w:rStyle w:val="lev"/>
        </w:rPr>
        <w:t>Architecte/Urbaniste</w:t>
      </w:r>
      <w:r w:rsidRPr="00890706">
        <w:t>:</w:t>
      </w:r>
    </w:p>
    <w:p w14:paraId="2FF830ED" w14:textId="01CA0A1F" w:rsidR="003A7579" w:rsidRPr="003A7579" w:rsidRDefault="00890706" w:rsidP="003A7579">
      <w:pPr>
        <w:numPr>
          <w:ilvl w:val="1"/>
          <w:numId w:val="10"/>
        </w:numPr>
        <w:spacing w:before="100" w:beforeAutospacing="1" w:after="100" w:afterAutospacing="1" w:line="240" w:lineRule="auto"/>
        <w:rPr>
          <w:rStyle w:val="lev"/>
          <w:b w:val="0"/>
          <w:bCs w:val="0"/>
          <w:sz w:val="24"/>
          <w:szCs w:val="24"/>
        </w:rPr>
      </w:pPr>
      <w:r w:rsidRPr="00890706">
        <w:rPr>
          <w:sz w:val="24"/>
          <w:szCs w:val="24"/>
        </w:rPr>
        <w:t>Expérience dans la gestion de l’aspect esthétique et fonctionnel des projets emblématiques.</w:t>
      </w:r>
    </w:p>
    <w:p w14:paraId="1CEE3DC9" w14:textId="77777777" w:rsidR="00890706" w:rsidRPr="00890706" w:rsidRDefault="00890706" w:rsidP="00890706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rStyle w:val="lev"/>
          <w:sz w:val="24"/>
          <w:szCs w:val="24"/>
        </w:rPr>
        <w:t>Documents requis</w:t>
      </w:r>
      <w:r w:rsidRPr="00890706">
        <w:rPr>
          <w:sz w:val="24"/>
          <w:szCs w:val="24"/>
        </w:rPr>
        <w:t xml:space="preserve"> :</w:t>
      </w:r>
    </w:p>
    <w:p w14:paraId="762A042F" w14:textId="5739050B" w:rsidR="00890706" w:rsidRPr="003F25D1" w:rsidRDefault="00890706" w:rsidP="003F25D1">
      <w:pPr>
        <w:numPr>
          <w:ilvl w:val="1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>CV détaillés du personnel clé, avec copie des diplômes et attestations de missions similaires.</w:t>
      </w:r>
    </w:p>
    <w:p w14:paraId="6C9F2FAC" w14:textId="30C703B1" w:rsidR="00D02C16" w:rsidRDefault="00D02C16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 xml:space="preserve">Les manifestations d’intérêt </w:t>
      </w:r>
      <w:r w:rsidR="00890706">
        <w:rPr>
          <w:rFonts w:asciiTheme="majorBidi" w:eastAsia="Calibri" w:hAnsiTheme="majorBidi" w:cstheme="majorBidi"/>
          <w:sz w:val="26"/>
          <w:szCs w:val="26"/>
        </w:rPr>
        <w:t xml:space="preserve">déposées 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seront évaluées sur la base des critères suivants : </w:t>
      </w:r>
    </w:p>
    <w:p w14:paraId="6E9202D2" w14:textId="77777777" w:rsidR="00890706" w:rsidRPr="00890706" w:rsidRDefault="00890706" w:rsidP="00890706">
      <w:pPr>
        <w:pStyle w:val="Titre3"/>
        <w:rPr>
          <w:sz w:val="24"/>
          <w:szCs w:val="24"/>
        </w:rPr>
      </w:pPr>
      <w:r w:rsidRPr="00890706">
        <w:rPr>
          <w:rStyle w:val="lev"/>
          <w:sz w:val="24"/>
          <w:szCs w:val="24"/>
        </w:rPr>
        <w:lastRenderedPageBreak/>
        <w:t>Expérience Générale : 40 POINTS</w:t>
      </w:r>
    </w:p>
    <w:p w14:paraId="728331E4" w14:textId="77777777" w:rsidR="00890706" w:rsidRPr="00890706" w:rsidRDefault="00890706" w:rsidP="00890706">
      <w:pPr>
        <w:pStyle w:val="NormalWeb"/>
        <w:numPr>
          <w:ilvl w:val="0"/>
          <w:numId w:val="8"/>
        </w:numPr>
      </w:pPr>
      <w:r w:rsidRPr="00890706">
        <w:rPr>
          <w:rStyle w:val="lev"/>
        </w:rPr>
        <w:t>Références dans le domaine</w:t>
      </w:r>
      <w:r w:rsidRPr="00890706">
        <w:t xml:space="preserve"> :</w:t>
      </w:r>
    </w:p>
    <w:p w14:paraId="2E1DDE8E" w14:textId="49C7E650" w:rsidR="00890706" w:rsidRPr="00890706" w:rsidRDefault="00890706" w:rsidP="00890706">
      <w:pPr>
        <w:numPr>
          <w:ilvl w:val="1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 xml:space="preserve">Le bureau doit justifier d’au moins </w:t>
      </w:r>
      <w:r w:rsidRPr="00890706">
        <w:rPr>
          <w:rStyle w:val="lev"/>
          <w:sz w:val="24"/>
          <w:szCs w:val="24"/>
        </w:rPr>
        <w:t>trois (03)</w:t>
      </w:r>
      <w:r w:rsidRPr="00890706">
        <w:rPr>
          <w:sz w:val="24"/>
          <w:szCs w:val="24"/>
        </w:rPr>
        <w:t xml:space="preserve"> contrats de suivi et de supervision de projets d’infrastructures complexes ou de grande hauteur réalisés au cours des </w:t>
      </w:r>
      <w:r w:rsidR="00F13815">
        <w:rPr>
          <w:rStyle w:val="lev"/>
          <w:sz w:val="24"/>
          <w:szCs w:val="24"/>
        </w:rPr>
        <w:t>10</w:t>
      </w:r>
      <w:r w:rsidRPr="00890706">
        <w:rPr>
          <w:rStyle w:val="lev"/>
          <w:sz w:val="24"/>
          <w:szCs w:val="24"/>
        </w:rPr>
        <w:t xml:space="preserve"> dernières années</w:t>
      </w:r>
      <w:r w:rsidRPr="00890706">
        <w:rPr>
          <w:sz w:val="24"/>
          <w:szCs w:val="24"/>
        </w:rPr>
        <w:t>.</w:t>
      </w:r>
    </w:p>
    <w:p w14:paraId="4AEFC8A0" w14:textId="77777777" w:rsidR="00890706" w:rsidRPr="00890706" w:rsidRDefault="00890706" w:rsidP="00890706">
      <w:pPr>
        <w:pStyle w:val="NormalWeb"/>
        <w:numPr>
          <w:ilvl w:val="0"/>
          <w:numId w:val="8"/>
        </w:numPr>
      </w:pPr>
      <w:r w:rsidRPr="00890706">
        <w:rPr>
          <w:rStyle w:val="lev"/>
        </w:rPr>
        <w:t>Justification documentaire</w:t>
      </w:r>
      <w:r w:rsidRPr="00890706">
        <w:t xml:space="preserve"> :</w:t>
      </w:r>
    </w:p>
    <w:p w14:paraId="6BF07033" w14:textId="77777777" w:rsidR="00890706" w:rsidRPr="00890706" w:rsidRDefault="00890706" w:rsidP="00890706">
      <w:pPr>
        <w:numPr>
          <w:ilvl w:val="1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>Liste des projets (nature, description, localisation, coût total, année de réalisation).</w:t>
      </w:r>
    </w:p>
    <w:p w14:paraId="020D38B6" w14:textId="77777777" w:rsidR="00890706" w:rsidRPr="00890706" w:rsidRDefault="00890706" w:rsidP="00890706">
      <w:pPr>
        <w:numPr>
          <w:ilvl w:val="1"/>
          <w:numId w:val="8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>Attestations de bonne exécution ou de réception définitive des projets.</w:t>
      </w:r>
    </w:p>
    <w:p w14:paraId="0D834F77" w14:textId="77777777" w:rsidR="00890706" w:rsidRPr="00890706" w:rsidRDefault="00890706" w:rsidP="00890706">
      <w:pPr>
        <w:pStyle w:val="Titre3"/>
        <w:rPr>
          <w:sz w:val="24"/>
          <w:szCs w:val="24"/>
        </w:rPr>
      </w:pPr>
      <w:r w:rsidRPr="00890706">
        <w:rPr>
          <w:rStyle w:val="lev"/>
          <w:sz w:val="24"/>
          <w:szCs w:val="24"/>
        </w:rPr>
        <w:t>2. Expérience Spécifique : 60 POINTS</w:t>
      </w:r>
    </w:p>
    <w:p w14:paraId="018C5051" w14:textId="77777777" w:rsidR="00890706" w:rsidRPr="00890706" w:rsidRDefault="00890706" w:rsidP="00890706">
      <w:pPr>
        <w:pStyle w:val="NormalWeb"/>
        <w:numPr>
          <w:ilvl w:val="0"/>
          <w:numId w:val="9"/>
        </w:numPr>
      </w:pPr>
      <w:r w:rsidRPr="00890706">
        <w:rPr>
          <w:rStyle w:val="lev"/>
        </w:rPr>
        <w:t>Expertise dans les monuments ou infrastructures emblématiques</w:t>
      </w:r>
      <w:r w:rsidRPr="00890706">
        <w:t xml:space="preserve"> :</w:t>
      </w:r>
    </w:p>
    <w:p w14:paraId="7EF1DCDC" w14:textId="77777777" w:rsidR="00890706" w:rsidRPr="00890706" w:rsidRDefault="00890706" w:rsidP="00890706">
      <w:pPr>
        <w:numPr>
          <w:ilvl w:val="1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 xml:space="preserve">Le bureau doit avoir suivi au moins </w:t>
      </w:r>
      <w:r w:rsidRPr="00890706">
        <w:rPr>
          <w:rStyle w:val="lev"/>
          <w:sz w:val="24"/>
          <w:szCs w:val="24"/>
        </w:rPr>
        <w:t>deux (02)</w:t>
      </w:r>
      <w:r w:rsidRPr="00890706">
        <w:rPr>
          <w:sz w:val="24"/>
          <w:szCs w:val="24"/>
        </w:rPr>
        <w:t xml:space="preserve"> projets de monuments, tours ou structures de grande hauteur (supérieures à </w:t>
      </w:r>
      <w:r w:rsidRPr="00890706">
        <w:rPr>
          <w:rStyle w:val="lev"/>
          <w:sz w:val="24"/>
          <w:szCs w:val="24"/>
        </w:rPr>
        <w:t>50 m</w:t>
      </w:r>
      <w:r w:rsidRPr="00890706">
        <w:rPr>
          <w:sz w:val="24"/>
          <w:szCs w:val="24"/>
        </w:rPr>
        <w:t xml:space="preserve">) dans les </w:t>
      </w:r>
      <w:r w:rsidRPr="00890706">
        <w:rPr>
          <w:rStyle w:val="lev"/>
          <w:sz w:val="24"/>
          <w:szCs w:val="24"/>
        </w:rPr>
        <w:t>10 dernières années</w:t>
      </w:r>
      <w:r w:rsidRPr="00890706">
        <w:rPr>
          <w:sz w:val="24"/>
          <w:szCs w:val="24"/>
        </w:rPr>
        <w:t>.</w:t>
      </w:r>
    </w:p>
    <w:p w14:paraId="1FB2CEEC" w14:textId="77777777" w:rsidR="00890706" w:rsidRPr="00890706" w:rsidRDefault="00890706" w:rsidP="00890706">
      <w:pPr>
        <w:pStyle w:val="NormalWeb"/>
        <w:numPr>
          <w:ilvl w:val="0"/>
          <w:numId w:val="9"/>
        </w:numPr>
      </w:pPr>
      <w:r w:rsidRPr="00890706">
        <w:rPr>
          <w:rStyle w:val="lev"/>
        </w:rPr>
        <w:t>Justification documentaire</w:t>
      </w:r>
      <w:r w:rsidRPr="00890706">
        <w:t xml:space="preserve"> :</w:t>
      </w:r>
    </w:p>
    <w:p w14:paraId="29B90170" w14:textId="77777777" w:rsidR="00890706" w:rsidRPr="00890706" w:rsidRDefault="00890706" w:rsidP="00890706">
      <w:pPr>
        <w:numPr>
          <w:ilvl w:val="1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890706">
        <w:rPr>
          <w:sz w:val="24"/>
          <w:szCs w:val="24"/>
        </w:rPr>
        <w:t>Description des projets spécifiques avec détails techniques et architecturaux.</w:t>
      </w:r>
    </w:p>
    <w:p w14:paraId="0C45FED6" w14:textId="77777777" w:rsidR="00890706" w:rsidRDefault="00890706" w:rsidP="0089070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lev"/>
        </w:rPr>
        <w:t>Documents requis</w:t>
      </w:r>
      <w:r>
        <w:t xml:space="preserve"> :</w:t>
      </w:r>
    </w:p>
    <w:p w14:paraId="744E139B" w14:textId="77777777" w:rsidR="00890706" w:rsidRDefault="00890706" w:rsidP="0089070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CV détaillés du personnel clé, avec copie des diplômes et attestations de missions similaires.</w:t>
      </w:r>
    </w:p>
    <w:p w14:paraId="522925D0" w14:textId="506687E5" w:rsidR="009A48D1" w:rsidRDefault="00D02C16" w:rsidP="00F1373B">
      <w:pPr>
        <w:pStyle w:val="Corpsdetexte"/>
        <w:widowControl w:val="0"/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 xml:space="preserve">Le but de cet avis est la constitution d’une liste restreinte de bureaux d’études. </w:t>
      </w:r>
      <w:r w:rsidR="00F13815">
        <w:rPr>
          <w:rFonts w:asciiTheme="majorBidi" w:eastAsia="Calibri" w:hAnsiTheme="majorBidi" w:cstheme="majorBidi"/>
          <w:sz w:val="26"/>
          <w:szCs w:val="26"/>
        </w:rPr>
        <w:t xml:space="preserve">Seuls les bureaux qui ont obtenu une note de 70% qui seront en compétition pour le choix de liste restreinte. Une demande de proposition technique et financière seront adressées aux bureaux arrêtés dans la </w:t>
      </w:r>
      <w:proofErr w:type="spellStart"/>
      <w:r w:rsidR="00243F64">
        <w:rPr>
          <w:rFonts w:asciiTheme="majorBidi" w:eastAsia="Calibri" w:hAnsiTheme="majorBidi" w:cstheme="majorBidi"/>
          <w:sz w:val="26"/>
          <w:szCs w:val="26"/>
        </w:rPr>
        <w:t>shorte</w:t>
      </w:r>
      <w:proofErr w:type="spellEnd"/>
      <w:r w:rsidR="00243F64">
        <w:rPr>
          <w:rFonts w:asciiTheme="majorBidi" w:eastAsia="Calibri" w:hAnsiTheme="majorBidi" w:cstheme="majorBidi"/>
          <w:sz w:val="26"/>
          <w:szCs w:val="26"/>
        </w:rPr>
        <w:t xml:space="preserve"> liste</w:t>
      </w:r>
      <w:r w:rsidR="00F9261A">
        <w:rPr>
          <w:rFonts w:asciiTheme="majorBidi" w:eastAsia="Calibri" w:hAnsiTheme="majorBidi" w:cstheme="majorBidi"/>
          <w:sz w:val="26"/>
          <w:szCs w:val="26"/>
        </w:rPr>
        <w:t>.</w:t>
      </w:r>
      <w:r w:rsidR="00F13815">
        <w:rPr>
          <w:rFonts w:asciiTheme="majorBidi" w:eastAsia="Calibri" w:hAnsiTheme="majorBidi" w:cstheme="majorBidi"/>
          <w:sz w:val="26"/>
          <w:szCs w:val="26"/>
        </w:rPr>
        <w:t xml:space="preserve"> 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Un </w:t>
      </w:r>
      <w:r w:rsidR="00890706">
        <w:rPr>
          <w:rFonts w:asciiTheme="majorBidi" w:eastAsia="Calibri" w:hAnsiTheme="majorBidi" w:cstheme="majorBidi"/>
          <w:sz w:val="26"/>
          <w:szCs w:val="26"/>
        </w:rPr>
        <w:t>bureau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 sera sélectionné suivant la méthode </w:t>
      </w:r>
      <w:r w:rsidR="00F1373B">
        <w:rPr>
          <w:rFonts w:asciiTheme="majorBidi" w:eastAsia="Calibri" w:hAnsiTheme="majorBidi" w:cstheme="majorBidi"/>
          <w:sz w:val="26"/>
          <w:szCs w:val="26"/>
        </w:rPr>
        <w:t>Sélection Fondé sur la qualité coût (</w:t>
      </w:r>
      <w:r w:rsidRPr="00594E73">
        <w:rPr>
          <w:rFonts w:asciiTheme="majorBidi" w:eastAsia="Calibri" w:hAnsiTheme="majorBidi" w:cstheme="majorBidi"/>
          <w:sz w:val="26"/>
          <w:szCs w:val="26"/>
        </w:rPr>
        <w:t>SFQC</w:t>
      </w:r>
      <w:r w:rsidR="00F1373B">
        <w:rPr>
          <w:rFonts w:asciiTheme="majorBidi" w:eastAsia="Calibri" w:hAnsiTheme="majorBidi" w:cstheme="majorBidi"/>
          <w:sz w:val="26"/>
          <w:szCs w:val="26"/>
        </w:rPr>
        <w:t>)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. </w:t>
      </w:r>
      <w:r w:rsidR="00F9261A">
        <w:rPr>
          <w:rFonts w:asciiTheme="majorBidi" w:eastAsia="Calibri" w:hAnsiTheme="majorBidi" w:cstheme="majorBidi"/>
          <w:sz w:val="26"/>
          <w:szCs w:val="26"/>
        </w:rPr>
        <w:t>Les demandes de proposition seront soumises à une pondération (offre technique = 80% &amp; offre financière 20%).</w:t>
      </w:r>
    </w:p>
    <w:p w14:paraId="17E7468A" w14:textId="77777777" w:rsidR="00D02C16" w:rsidRPr="00594E73" w:rsidRDefault="00D02C16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1E89D7EE" w14:textId="77777777" w:rsidR="00D02C16" w:rsidRPr="00594E73" w:rsidRDefault="00D02C16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>Le dossier de manifestation d’intérêt doit comprendre :</w:t>
      </w:r>
    </w:p>
    <w:p w14:paraId="292D76FE" w14:textId="77777777" w:rsidR="00D02C16" w:rsidRPr="00594E73" w:rsidRDefault="00D02C16" w:rsidP="00594E73">
      <w:pPr>
        <w:pStyle w:val="Corpsdetext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>Une lettre de candidature ;</w:t>
      </w:r>
    </w:p>
    <w:p w14:paraId="503AA439" w14:textId="77777777" w:rsidR="00D02C16" w:rsidRPr="00594E73" w:rsidRDefault="00D02C16" w:rsidP="00594E73">
      <w:pPr>
        <w:pStyle w:val="Corpsdetext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>Une liste des expériences générales et spécifiques précisant la nature des activités réalisées ;</w:t>
      </w:r>
    </w:p>
    <w:p w14:paraId="74BAF027" w14:textId="77777777" w:rsidR="00D02C16" w:rsidRPr="00594E73" w:rsidRDefault="00D02C16" w:rsidP="00594E73">
      <w:pPr>
        <w:pStyle w:val="Corpsdetext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>Les attestations de bonne fin délivrées par les clients (toute expérience non attestée ne sera pas prise en considération) ; et</w:t>
      </w:r>
    </w:p>
    <w:p w14:paraId="429BF304" w14:textId="77777777" w:rsidR="00D02C16" w:rsidRPr="00594E73" w:rsidRDefault="00D02C16" w:rsidP="00594E73">
      <w:pPr>
        <w:pStyle w:val="Corpsdetext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>Un acte de groupement, le cas échéant.</w:t>
      </w:r>
    </w:p>
    <w:p w14:paraId="73C6BB30" w14:textId="77777777" w:rsidR="00D02C16" w:rsidRPr="00594E73" w:rsidRDefault="00D02C16" w:rsidP="00594E73">
      <w:pPr>
        <w:pStyle w:val="Sansinterligne"/>
        <w:jc w:val="both"/>
        <w:rPr>
          <w:rFonts w:asciiTheme="majorBidi" w:hAnsiTheme="majorBidi" w:cstheme="majorBidi"/>
          <w:sz w:val="26"/>
          <w:szCs w:val="26"/>
        </w:rPr>
      </w:pPr>
    </w:p>
    <w:p w14:paraId="2A081F5E" w14:textId="7A58CD5E" w:rsidR="00D02C16" w:rsidRPr="00594E73" w:rsidRDefault="00D02C16" w:rsidP="00F1373B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594E73">
        <w:rPr>
          <w:rFonts w:asciiTheme="majorBidi" w:eastAsia="Calibri" w:hAnsiTheme="majorBidi" w:cstheme="majorBidi"/>
          <w:sz w:val="26"/>
          <w:szCs w:val="26"/>
        </w:rPr>
        <w:t xml:space="preserve">Les manifestations d'intérêt doivent être déposées à l'adresse ci-dessous au plus tard le </w:t>
      </w:r>
      <w:r w:rsidR="00F1373B">
        <w:rPr>
          <w:rFonts w:asciiTheme="majorBidi" w:eastAsia="Calibri" w:hAnsiTheme="majorBidi" w:cstheme="majorBidi"/>
          <w:sz w:val="26"/>
          <w:szCs w:val="26"/>
        </w:rPr>
        <w:t xml:space="preserve">23/01/2025 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à 12h00 GMT : Commission de Passation des Marchés Publics </w:t>
      </w:r>
      <w:r w:rsidR="00594E73" w:rsidRPr="00594E73">
        <w:rPr>
          <w:rFonts w:asciiTheme="majorBidi" w:eastAsia="Calibri" w:hAnsiTheme="majorBidi" w:cstheme="majorBidi"/>
          <w:sz w:val="26"/>
          <w:szCs w:val="26"/>
        </w:rPr>
        <w:t>de la Région de Nouakchott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, Avenue </w:t>
      </w:r>
      <w:proofErr w:type="spellStart"/>
      <w:r w:rsidR="00594E73" w:rsidRPr="00594E73">
        <w:rPr>
          <w:rFonts w:asciiTheme="majorBidi" w:eastAsia="Calibri" w:hAnsiTheme="majorBidi" w:cstheme="majorBidi"/>
          <w:sz w:val="26"/>
          <w:szCs w:val="26"/>
        </w:rPr>
        <w:t>Baccar</w:t>
      </w:r>
      <w:proofErr w:type="spellEnd"/>
      <w:r w:rsidR="00594E73" w:rsidRPr="00594E73">
        <w:rPr>
          <w:rFonts w:asciiTheme="majorBidi" w:eastAsia="Calibri" w:hAnsiTheme="majorBidi" w:cstheme="majorBidi"/>
          <w:sz w:val="26"/>
          <w:szCs w:val="26"/>
        </w:rPr>
        <w:t xml:space="preserve"> </w:t>
      </w:r>
      <w:proofErr w:type="spellStart"/>
      <w:r w:rsidR="00594E73" w:rsidRPr="00594E73">
        <w:rPr>
          <w:rFonts w:asciiTheme="majorBidi" w:eastAsia="Calibri" w:hAnsiTheme="majorBidi" w:cstheme="majorBidi"/>
          <w:sz w:val="26"/>
          <w:szCs w:val="26"/>
        </w:rPr>
        <w:t>Ould</w:t>
      </w:r>
      <w:proofErr w:type="spellEnd"/>
      <w:r w:rsidR="00594E73" w:rsidRPr="00594E73">
        <w:rPr>
          <w:rFonts w:asciiTheme="majorBidi" w:eastAsia="Calibri" w:hAnsiTheme="majorBidi" w:cstheme="majorBidi"/>
          <w:sz w:val="26"/>
          <w:szCs w:val="26"/>
        </w:rPr>
        <w:t xml:space="preserve"> </w:t>
      </w:r>
      <w:proofErr w:type="spellStart"/>
      <w:r w:rsidR="00594E73" w:rsidRPr="00594E73">
        <w:rPr>
          <w:rFonts w:asciiTheme="majorBidi" w:eastAsia="Calibri" w:hAnsiTheme="majorBidi" w:cstheme="majorBidi"/>
          <w:sz w:val="26"/>
          <w:szCs w:val="26"/>
        </w:rPr>
        <w:t>Soueid’Ahmed</w:t>
      </w:r>
      <w:proofErr w:type="spellEnd"/>
      <w:r w:rsidRPr="00594E73">
        <w:rPr>
          <w:rFonts w:asciiTheme="majorBidi" w:eastAsia="Calibri" w:hAnsiTheme="majorBidi" w:cstheme="majorBidi"/>
          <w:sz w:val="26"/>
          <w:szCs w:val="26"/>
        </w:rPr>
        <w:t xml:space="preserve">, </w:t>
      </w:r>
      <w:r w:rsidR="00890706">
        <w:rPr>
          <w:rFonts w:asciiTheme="majorBidi" w:eastAsia="Calibri" w:hAnsiTheme="majorBidi" w:cstheme="majorBidi"/>
          <w:sz w:val="26"/>
          <w:szCs w:val="26"/>
        </w:rPr>
        <w:t xml:space="preserve">porte 207 - </w:t>
      </w:r>
      <w:r w:rsidRPr="00594E73">
        <w:rPr>
          <w:rFonts w:asciiTheme="majorBidi" w:eastAsia="Calibri" w:hAnsiTheme="majorBidi" w:cstheme="majorBidi"/>
          <w:sz w:val="26"/>
          <w:szCs w:val="26"/>
        </w:rPr>
        <w:t>2ème étage</w:t>
      </w:r>
      <w:r w:rsidR="00890706">
        <w:rPr>
          <w:rFonts w:asciiTheme="majorBidi" w:eastAsia="Calibri" w:hAnsiTheme="majorBidi" w:cstheme="majorBidi"/>
          <w:sz w:val="26"/>
          <w:szCs w:val="26"/>
        </w:rPr>
        <w:t>.</w:t>
      </w:r>
      <w:r w:rsidRPr="00594E73">
        <w:rPr>
          <w:rFonts w:asciiTheme="majorBidi" w:eastAsia="Calibri" w:hAnsiTheme="majorBidi" w:cstheme="majorBidi"/>
          <w:sz w:val="26"/>
          <w:szCs w:val="26"/>
        </w:rPr>
        <w:t xml:space="preserve"> Nouakchott-Mauritanie.</w:t>
      </w:r>
    </w:p>
    <w:p w14:paraId="14A8279A" w14:textId="77777777" w:rsidR="00D02C16" w:rsidRDefault="00D02C16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0427C1BD" w14:textId="4259369A" w:rsidR="005E046A" w:rsidRDefault="006A34A8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>
        <w:rPr>
          <w:rFonts w:asciiTheme="majorBidi" w:eastAsia="Calibri" w:hAnsiTheme="majorBidi" w:cstheme="majorBidi"/>
          <w:sz w:val="26"/>
          <w:szCs w:val="26"/>
        </w:rPr>
        <w:t xml:space="preserve">• </w:t>
      </w:r>
      <w:r w:rsidR="00760BFE">
        <w:rPr>
          <w:rFonts w:asciiTheme="majorBidi" w:eastAsia="Calibri" w:hAnsiTheme="majorBidi" w:cstheme="majorBidi"/>
          <w:sz w:val="26"/>
          <w:szCs w:val="26"/>
        </w:rPr>
        <w:t xml:space="preserve"> La Date </w:t>
      </w:r>
      <w:r w:rsidR="005C5E71">
        <w:rPr>
          <w:rFonts w:asciiTheme="majorBidi" w:eastAsia="Calibri" w:hAnsiTheme="majorBidi" w:cstheme="majorBidi"/>
          <w:sz w:val="26"/>
          <w:szCs w:val="26"/>
        </w:rPr>
        <w:t xml:space="preserve"> et l’heure d’ouverture des plis sont</w:t>
      </w:r>
      <w:r w:rsidR="000D5AEB">
        <w:rPr>
          <w:rFonts w:asciiTheme="majorBidi" w:eastAsia="Calibri" w:hAnsiTheme="majorBidi" w:cstheme="majorBidi"/>
          <w:sz w:val="26"/>
          <w:szCs w:val="26"/>
        </w:rPr>
        <w:t> :</w:t>
      </w:r>
    </w:p>
    <w:p w14:paraId="096F654B" w14:textId="77777777" w:rsidR="000D5AEB" w:rsidRDefault="000D5AEB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011A8C8A" w14:textId="05082AEC" w:rsidR="000D5AEB" w:rsidRPr="00594E73" w:rsidRDefault="000D5AEB" w:rsidP="00594E73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both"/>
        <w:rPr>
          <w:rFonts w:asciiTheme="majorBidi" w:eastAsia="Calibri" w:hAnsiTheme="majorBidi" w:cstheme="majorBidi"/>
          <w:sz w:val="26"/>
          <w:szCs w:val="26"/>
        </w:rPr>
      </w:pPr>
      <w:r>
        <w:rPr>
          <w:rFonts w:asciiTheme="majorBidi" w:eastAsia="Calibri" w:hAnsiTheme="majorBidi" w:cstheme="majorBidi"/>
          <w:sz w:val="26"/>
          <w:szCs w:val="26"/>
        </w:rPr>
        <w:t>23/</w:t>
      </w:r>
      <w:r w:rsidR="0082067B">
        <w:rPr>
          <w:rFonts w:asciiTheme="majorBidi" w:eastAsia="Calibri" w:hAnsiTheme="majorBidi" w:cstheme="majorBidi"/>
          <w:sz w:val="26"/>
          <w:szCs w:val="26"/>
        </w:rPr>
        <w:t xml:space="preserve">01/2025 </w:t>
      </w:r>
      <w:r w:rsidR="00614B9A">
        <w:rPr>
          <w:rFonts w:asciiTheme="majorBidi" w:eastAsia="Calibri" w:hAnsiTheme="majorBidi" w:cstheme="majorBidi"/>
          <w:sz w:val="26"/>
          <w:szCs w:val="26"/>
        </w:rPr>
        <w:t>à 12 heures 30 minutes GMT.</w:t>
      </w:r>
    </w:p>
    <w:p w14:paraId="6611F6DE" w14:textId="297FD249" w:rsidR="000F4EB5" w:rsidRDefault="000F4EB5" w:rsidP="000F4EB5">
      <w:pPr>
        <w:widowControl w:val="0"/>
        <w:autoSpaceDE w:val="0"/>
        <w:autoSpaceDN w:val="0"/>
        <w:spacing w:before="92" w:after="0" w:line="280" w:lineRule="auto"/>
        <w:jc w:val="right"/>
        <w:rPr>
          <w:rFonts w:ascii="Times New Roman" w:eastAsia="Times New Roman" w:hAnsi="Times New Roman" w:cs="Times New Roman"/>
          <w:b/>
        </w:rPr>
      </w:pPr>
      <w:r w:rsidRPr="000F4EB5">
        <w:rPr>
          <w:rFonts w:ascii="Times New Roman" w:eastAsia="Times New Roman" w:hAnsi="Times New Roman" w:cs="Times New Roman"/>
          <w:b/>
        </w:rPr>
        <w:t>Nouakchott, le 1</w:t>
      </w:r>
      <w:r w:rsidR="0032759A">
        <w:rPr>
          <w:rFonts w:ascii="Times New Roman" w:eastAsia="Times New Roman" w:hAnsi="Times New Roman" w:cs="Times New Roman"/>
          <w:b/>
        </w:rPr>
        <w:t>2</w:t>
      </w:r>
      <w:r w:rsidRPr="000F4EB5">
        <w:rPr>
          <w:rFonts w:ascii="Times New Roman" w:eastAsia="Times New Roman" w:hAnsi="Times New Roman" w:cs="Times New Roman"/>
          <w:b/>
        </w:rPr>
        <w:t>/12/2024</w:t>
      </w:r>
    </w:p>
    <w:p w14:paraId="03744609" w14:textId="1D3043C9" w:rsidR="00833058" w:rsidRPr="000F4EB5" w:rsidRDefault="00833058" w:rsidP="000F4EB5">
      <w:pPr>
        <w:widowControl w:val="0"/>
        <w:autoSpaceDE w:val="0"/>
        <w:autoSpaceDN w:val="0"/>
        <w:spacing w:before="92" w:after="0" w:line="28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Pour la </w:t>
      </w:r>
      <w:r w:rsidR="00486D36">
        <w:rPr>
          <w:rFonts w:ascii="Times New Roman" w:eastAsia="Times New Roman" w:hAnsi="Times New Roman" w:cs="Times New Roman"/>
          <w:b/>
        </w:rPr>
        <w:t xml:space="preserve">Présidente absente </w:t>
      </w:r>
    </w:p>
    <w:p w14:paraId="5A388E78" w14:textId="77777777" w:rsidR="000F4EB5" w:rsidRPr="000F4EB5" w:rsidRDefault="000F4EB5" w:rsidP="000F4EB5">
      <w:pPr>
        <w:widowControl w:val="0"/>
        <w:autoSpaceDE w:val="0"/>
        <w:autoSpaceDN w:val="0"/>
        <w:spacing w:before="92" w:after="0" w:line="280" w:lineRule="auto"/>
        <w:jc w:val="right"/>
        <w:rPr>
          <w:rFonts w:ascii="Times New Roman" w:eastAsia="Times New Roman" w:hAnsi="Times New Roman" w:cs="Times New Roman"/>
          <w:b/>
        </w:rPr>
      </w:pPr>
      <w:r w:rsidRPr="000F4EB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Le 2</w:t>
      </w:r>
      <w:r w:rsidRPr="000F4EB5">
        <w:rPr>
          <w:rFonts w:ascii="Times New Roman" w:eastAsia="Times New Roman" w:hAnsi="Times New Roman" w:cs="Times New Roman"/>
          <w:b/>
          <w:vertAlign w:val="superscript"/>
        </w:rPr>
        <w:t>ème</w:t>
      </w:r>
      <w:r w:rsidRPr="000F4EB5">
        <w:rPr>
          <w:rFonts w:ascii="Times New Roman" w:eastAsia="Times New Roman" w:hAnsi="Times New Roman" w:cs="Times New Roman"/>
          <w:b/>
        </w:rPr>
        <w:t xml:space="preserve"> vice- Président de la Région de Nouakchott </w:t>
      </w:r>
    </w:p>
    <w:p w14:paraId="1203F93E" w14:textId="77777777" w:rsidR="00D02C16" w:rsidRPr="00594E73" w:rsidRDefault="00D02C16" w:rsidP="000F4EB5">
      <w:pPr>
        <w:pStyle w:val="Corpsdetexte"/>
        <w:widowControl w:val="0"/>
        <w:autoSpaceDE w:val="0"/>
        <w:autoSpaceDN w:val="0"/>
        <w:spacing w:after="0" w:line="240" w:lineRule="auto"/>
        <w:ind w:left="111" w:right="106"/>
        <w:jc w:val="right"/>
        <w:rPr>
          <w:rFonts w:asciiTheme="majorBidi" w:eastAsia="Calibri" w:hAnsiTheme="majorBidi" w:cstheme="majorBidi"/>
          <w:sz w:val="26"/>
          <w:szCs w:val="26"/>
        </w:rPr>
      </w:pPr>
    </w:p>
    <w:p w14:paraId="3D7D7F23" w14:textId="77777777" w:rsidR="00A22743" w:rsidRPr="00594E73" w:rsidRDefault="00A22743" w:rsidP="000F4EB5">
      <w:pPr>
        <w:jc w:val="right"/>
        <w:rPr>
          <w:rFonts w:asciiTheme="majorBidi" w:hAnsiTheme="majorBidi" w:cstheme="majorBidi"/>
          <w:sz w:val="26"/>
          <w:szCs w:val="26"/>
        </w:rPr>
      </w:pPr>
    </w:p>
    <w:sectPr w:rsidR="00A22743" w:rsidRPr="00594E73" w:rsidSect="006E1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52DB"/>
    <w:multiLevelType w:val="multilevel"/>
    <w:tmpl w:val="DC7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03747"/>
    <w:multiLevelType w:val="hybridMultilevel"/>
    <w:tmpl w:val="93C4398A"/>
    <w:lvl w:ilvl="0" w:tplc="CF34B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437B6"/>
    <w:multiLevelType w:val="hybridMultilevel"/>
    <w:tmpl w:val="619C0504"/>
    <w:lvl w:ilvl="0" w:tplc="522237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B6D07"/>
    <w:multiLevelType w:val="hybridMultilevel"/>
    <w:tmpl w:val="E0B4153C"/>
    <w:lvl w:ilvl="0" w:tplc="1E96A176">
      <w:start w:val="1"/>
      <w:numFmt w:val="decimal"/>
      <w:lvlText w:val="%1."/>
      <w:lvlJc w:val="left"/>
      <w:pPr>
        <w:ind w:left="806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9DD8ECB0">
      <w:numFmt w:val="bullet"/>
      <w:lvlText w:val=""/>
      <w:lvlJc w:val="left"/>
      <w:pPr>
        <w:ind w:left="1566" w:hanging="363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C952DD1A">
      <w:numFmt w:val="bullet"/>
      <w:lvlText w:val="•"/>
      <w:lvlJc w:val="left"/>
      <w:pPr>
        <w:ind w:left="2495" w:hanging="363"/>
      </w:pPr>
      <w:rPr>
        <w:rFonts w:hint="default"/>
        <w:lang w:val="fr-FR" w:eastAsia="en-US" w:bidi="ar-SA"/>
      </w:rPr>
    </w:lvl>
    <w:lvl w:ilvl="3" w:tplc="E1C27F04">
      <w:numFmt w:val="bullet"/>
      <w:lvlText w:val="•"/>
      <w:lvlJc w:val="left"/>
      <w:pPr>
        <w:ind w:left="3431" w:hanging="363"/>
      </w:pPr>
      <w:rPr>
        <w:rFonts w:hint="default"/>
        <w:lang w:val="fr-FR" w:eastAsia="en-US" w:bidi="ar-SA"/>
      </w:rPr>
    </w:lvl>
    <w:lvl w:ilvl="4" w:tplc="3DB6CF80">
      <w:numFmt w:val="bullet"/>
      <w:lvlText w:val="•"/>
      <w:lvlJc w:val="left"/>
      <w:pPr>
        <w:ind w:left="4366" w:hanging="363"/>
      </w:pPr>
      <w:rPr>
        <w:rFonts w:hint="default"/>
        <w:lang w:val="fr-FR" w:eastAsia="en-US" w:bidi="ar-SA"/>
      </w:rPr>
    </w:lvl>
    <w:lvl w:ilvl="5" w:tplc="1154194A">
      <w:numFmt w:val="bullet"/>
      <w:lvlText w:val="•"/>
      <w:lvlJc w:val="left"/>
      <w:pPr>
        <w:ind w:left="5302" w:hanging="363"/>
      </w:pPr>
      <w:rPr>
        <w:rFonts w:hint="default"/>
        <w:lang w:val="fr-FR" w:eastAsia="en-US" w:bidi="ar-SA"/>
      </w:rPr>
    </w:lvl>
    <w:lvl w:ilvl="6" w:tplc="A85A1860">
      <w:numFmt w:val="bullet"/>
      <w:lvlText w:val="•"/>
      <w:lvlJc w:val="left"/>
      <w:pPr>
        <w:ind w:left="6237" w:hanging="363"/>
      </w:pPr>
      <w:rPr>
        <w:rFonts w:hint="default"/>
        <w:lang w:val="fr-FR" w:eastAsia="en-US" w:bidi="ar-SA"/>
      </w:rPr>
    </w:lvl>
    <w:lvl w:ilvl="7" w:tplc="9B3A8A38">
      <w:numFmt w:val="bullet"/>
      <w:lvlText w:val="•"/>
      <w:lvlJc w:val="left"/>
      <w:pPr>
        <w:ind w:left="7173" w:hanging="363"/>
      </w:pPr>
      <w:rPr>
        <w:rFonts w:hint="default"/>
        <w:lang w:val="fr-FR" w:eastAsia="en-US" w:bidi="ar-SA"/>
      </w:rPr>
    </w:lvl>
    <w:lvl w:ilvl="8" w:tplc="11CE59B8">
      <w:numFmt w:val="bullet"/>
      <w:lvlText w:val="•"/>
      <w:lvlJc w:val="left"/>
      <w:pPr>
        <w:ind w:left="8108" w:hanging="363"/>
      </w:pPr>
      <w:rPr>
        <w:rFonts w:hint="default"/>
        <w:lang w:val="fr-FR" w:eastAsia="en-US" w:bidi="ar-SA"/>
      </w:rPr>
    </w:lvl>
  </w:abstractNum>
  <w:abstractNum w:abstractNumId="4" w15:restartNumberingAfterBreak="0">
    <w:nsid w:val="48D12E33"/>
    <w:multiLevelType w:val="hybridMultilevel"/>
    <w:tmpl w:val="09F8C9FC"/>
    <w:lvl w:ilvl="0" w:tplc="B7326A06">
      <w:numFmt w:val="bullet"/>
      <w:lvlText w:val="-"/>
      <w:lvlJc w:val="left"/>
      <w:pPr>
        <w:ind w:left="471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5" w15:restartNumberingAfterBreak="0">
    <w:nsid w:val="4A030787"/>
    <w:multiLevelType w:val="multilevel"/>
    <w:tmpl w:val="FE3C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24398"/>
    <w:multiLevelType w:val="hybridMultilevel"/>
    <w:tmpl w:val="BBF2DFFA"/>
    <w:lvl w:ilvl="0" w:tplc="040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66023060"/>
    <w:multiLevelType w:val="multilevel"/>
    <w:tmpl w:val="030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1459B"/>
    <w:multiLevelType w:val="multilevel"/>
    <w:tmpl w:val="27D6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75588"/>
    <w:multiLevelType w:val="hybridMultilevel"/>
    <w:tmpl w:val="3432E78C"/>
    <w:lvl w:ilvl="0" w:tplc="040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 w15:restartNumberingAfterBreak="0">
    <w:nsid w:val="7DDB1C5A"/>
    <w:multiLevelType w:val="hybridMultilevel"/>
    <w:tmpl w:val="A978F2AA"/>
    <w:lvl w:ilvl="0" w:tplc="040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830870771">
    <w:abstractNumId w:val="9"/>
  </w:num>
  <w:num w:numId="2" w16cid:durableId="427893110">
    <w:abstractNumId w:val="10"/>
  </w:num>
  <w:num w:numId="3" w16cid:durableId="729884351">
    <w:abstractNumId w:val="6"/>
  </w:num>
  <w:num w:numId="4" w16cid:durableId="1047417964">
    <w:abstractNumId w:val="1"/>
  </w:num>
  <w:num w:numId="5" w16cid:durableId="737553383">
    <w:abstractNumId w:val="2"/>
  </w:num>
  <w:num w:numId="6" w16cid:durableId="1992446799">
    <w:abstractNumId w:val="4"/>
  </w:num>
  <w:num w:numId="7" w16cid:durableId="930964917">
    <w:abstractNumId w:val="3"/>
  </w:num>
  <w:num w:numId="8" w16cid:durableId="1543832067">
    <w:abstractNumId w:val="7"/>
  </w:num>
  <w:num w:numId="9" w16cid:durableId="512383662">
    <w:abstractNumId w:val="5"/>
  </w:num>
  <w:num w:numId="10" w16cid:durableId="1685472244">
    <w:abstractNumId w:val="8"/>
  </w:num>
  <w:num w:numId="11" w16cid:durableId="123242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16"/>
    <w:rsid w:val="00005FD4"/>
    <w:rsid w:val="0003068A"/>
    <w:rsid w:val="000D5AEB"/>
    <w:rsid w:val="000F4EB5"/>
    <w:rsid w:val="001359C6"/>
    <w:rsid w:val="00164A2E"/>
    <w:rsid w:val="00177B41"/>
    <w:rsid w:val="002146B9"/>
    <w:rsid w:val="00243F64"/>
    <w:rsid w:val="002B2B1F"/>
    <w:rsid w:val="0032759A"/>
    <w:rsid w:val="00353A3D"/>
    <w:rsid w:val="00360453"/>
    <w:rsid w:val="003A7579"/>
    <w:rsid w:val="003F25D1"/>
    <w:rsid w:val="00486D36"/>
    <w:rsid w:val="004C1499"/>
    <w:rsid w:val="00594E73"/>
    <w:rsid w:val="005C5E71"/>
    <w:rsid w:val="005E046A"/>
    <w:rsid w:val="00614B9A"/>
    <w:rsid w:val="00673960"/>
    <w:rsid w:val="006A34A8"/>
    <w:rsid w:val="006E1671"/>
    <w:rsid w:val="006E1FCD"/>
    <w:rsid w:val="007118E7"/>
    <w:rsid w:val="00760BFE"/>
    <w:rsid w:val="00796DB0"/>
    <w:rsid w:val="00802E0E"/>
    <w:rsid w:val="0082067B"/>
    <w:rsid w:val="00833058"/>
    <w:rsid w:val="00890706"/>
    <w:rsid w:val="00923B44"/>
    <w:rsid w:val="009A48D1"/>
    <w:rsid w:val="00A002CC"/>
    <w:rsid w:val="00A22743"/>
    <w:rsid w:val="00B22C94"/>
    <w:rsid w:val="00B87863"/>
    <w:rsid w:val="00C72AD2"/>
    <w:rsid w:val="00D02C16"/>
    <w:rsid w:val="00D344FB"/>
    <w:rsid w:val="00D76CF6"/>
    <w:rsid w:val="00E8591B"/>
    <w:rsid w:val="00F1373B"/>
    <w:rsid w:val="00F13815"/>
    <w:rsid w:val="00F25BB5"/>
    <w:rsid w:val="00F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C2D9"/>
  <w15:chartTrackingRefBased/>
  <w15:docId w15:val="{3EA750FB-894D-4284-BA01-9F8A8835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C16"/>
    <w:pPr>
      <w:spacing w:after="200" w:line="276" w:lineRule="auto"/>
    </w:pPr>
  </w:style>
  <w:style w:type="paragraph" w:styleId="Titre3">
    <w:name w:val="heading 3"/>
    <w:basedOn w:val="Normal"/>
    <w:link w:val="Titre3Car"/>
    <w:uiPriority w:val="9"/>
    <w:qFormat/>
    <w:rsid w:val="0089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90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unhideWhenUsed/>
    <w:qFormat/>
    <w:rsid w:val="00D02C1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rsid w:val="00D02C16"/>
  </w:style>
  <w:style w:type="paragraph" w:styleId="Sansinterligne">
    <w:name w:val="No Spacing"/>
    <w:uiPriority w:val="1"/>
    <w:qFormat/>
    <w:rsid w:val="00D02C1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E167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1"/>
    <w:qFormat/>
    <w:rsid w:val="00177B41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786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Titre3Car">
    <w:name w:val="Titre 3 Car"/>
    <w:basedOn w:val="Policepardfaut"/>
    <w:link w:val="Titre3"/>
    <w:uiPriority w:val="9"/>
    <w:rsid w:val="0089070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907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07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region-nouakchott.m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Mohamed Barrada</cp:lastModifiedBy>
  <cp:revision>2</cp:revision>
  <cp:lastPrinted>2024-12-10T16:09:00Z</cp:lastPrinted>
  <dcterms:created xsi:type="dcterms:W3CDTF">2024-12-13T10:42:00Z</dcterms:created>
  <dcterms:modified xsi:type="dcterms:W3CDTF">2024-12-13T10:42:00Z</dcterms:modified>
</cp:coreProperties>
</file>