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0A0" w:rsidRPr="00E930A0" w:rsidRDefault="00E930A0" w:rsidP="00872687">
      <w:pPr>
        <w:autoSpaceDE w:val="0"/>
        <w:autoSpaceDN w:val="0"/>
        <w:adjustRightInd w:val="0"/>
        <w:spacing w:after="0" w:line="240" w:lineRule="auto"/>
        <w:jc w:val="center"/>
        <w:rPr>
          <w:rFonts w:ascii="Times New Roman" w:eastAsia="Times New Roman" w:hAnsi="Times New Roman" w:cs="Times New Roman"/>
          <w:lang w:eastAsia="fr-FR"/>
        </w:rPr>
      </w:pPr>
      <w:r w:rsidRPr="00E930A0">
        <w:rPr>
          <w:rFonts w:ascii="Times New Roman" w:eastAsia="Times New Roman" w:hAnsi="Times New Roman" w:cs="Times New Roman"/>
          <w:lang w:eastAsia="fr-FR"/>
        </w:rPr>
        <w:t>REPUBLIQUE ISLAMIQUE DE MAURITANIE</w:t>
      </w:r>
    </w:p>
    <w:p w:rsidR="00E930A0" w:rsidRPr="00E930A0" w:rsidRDefault="00E930A0" w:rsidP="00E930A0">
      <w:pPr>
        <w:autoSpaceDE w:val="0"/>
        <w:autoSpaceDN w:val="0"/>
        <w:adjustRightInd w:val="0"/>
        <w:spacing w:after="0" w:line="240" w:lineRule="auto"/>
        <w:jc w:val="center"/>
        <w:rPr>
          <w:rFonts w:ascii="Times New Roman" w:eastAsia="Times New Roman" w:hAnsi="Times New Roman" w:cs="Times New Roman"/>
          <w:lang w:eastAsia="fr-FR"/>
        </w:rPr>
      </w:pPr>
      <w:r w:rsidRPr="00E930A0">
        <w:rPr>
          <w:rFonts w:ascii="Times New Roman" w:eastAsia="Times New Roman" w:hAnsi="Times New Roman" w:cs="Times New Roman"/>
          <w:lang w:eastAsia="fr-FR"/>
        </w:rPr>
        <w:t>HONNEUR – FRATERNITE- JUSTICE</w:t>
      </w:r>
    </w:p>
    <w:p w:rsidR="00E930A0" w:rsidRPr="00E930A0" w:rsidRDefault="00E930A0" w:rsidP="00E930A0">
      <w:pPr>
        <w:autoSpaceDE w:val="0"/>
        <w:autoSpaceDN w:val="0"/>
        <w:adjustRightInd w:val="0"/>
        <w:spacing w:after="0" w:line="240" w:lineRule="auto"/>
        <w:jc w:val="center"/>
        <w:rPr>
          <w:rFonts w:ascii="Times New Roman" w:eastAsia="Times New Roman" w:hAnsi="Times New Roman" w:cs="Times New Roman"/>
          <w:lang w:eastAsia="fr-FR"/>
        </w:rPr>
      </w:pPr>
    </w:p>
    <w:p w:rsidR="00E930A0" w:rsidRPr="005D52B0" w:rsidRDefault="00E930A0" w:rsidP="00E930A0">
      <w:pPr>
        <w:autoSpaceDE w:val="0"/>
        <w:autoSpaceDN w:val="0"/>
        <w:adjustRightInd w:val="0"/>
        <w:spacing w:after="0" w:line="240" w:lineRule="auto"/>
        <w:jc w:val="center"/>
        <w:rPr>
          <w:rFonts w:ascii="Arial Narrow" w:eastAsia="Times New Roman" w:hAnsi="Arial Narrow" w:cs="Times New Roman"/>
          <w:lang w:eastAsia="fr-FR"/>
        </w:rPr>
      </w:pPr>
      <w:r w:rsidRPr="005D52B0">
        <w:rPr>
          <w:rFonts w:ascii="Arial Narrow" w:eastAsia="Times New Roman" w:hAnsi="Arial Narrow" w:cs="Times New Roman"/>
          <w:lang w:eastAsia="fr-FR"/>
        </w:rPr>
        <w:t xml:space="preserve">MINSITERE DE LA SANTE   </w:t>
      </w:r>
    </w:p>
    <w:p w:rsidR="00E930A0" w:rsidRPr="005D52B0" w:rsidRDefault="00E930A0" w:rsidP="00E930A0">
      <w:pPr>
        <w:autoSpaceDE w:val="0"/>
        <w:autoSpaceDN w:val="0"/>
        <w:adjustRightInd w:val="0"/>
        <w:spacing w:after="0" w:line="240" w:lineRule="auto"/>
        <w:jc w:val="center"/>
        <w:rPr>
          <w:rFonts w:ascii="Arial Narrow" w:eastAsia="Times New Roman" w:hAnsi="Arial Narrow" w:cs="Times New Roman"/>
          <w:lang w:eastAsia="fr-FR"/>
        </w:rPr>
      </w:pPr>
    </w:p>
    <w:p w:rsidR="00E930A0" w:rsidRPr="005D52B0" w:rsidRDefault="00E930A0" w:rsidP="00E930A0">
      <w:pPr>
        <w:autoSpaceDE w:val="0"/>
        <w:autoSpaceDN w:val="0"/>
        <w:adjustRightInd w:val="0"/>
        <w:spacing w:after="0" w:line="240" w:lineRule="auto"/>
        <w:jc w:val="center"/>
        <w:rPr>
          <w:rFonts w:ascii="Arial Narrow" w:eastAsia="Times New Roman" w:hAnsi="Arial Narrow" w:cs="Times New Roman"/>
          <w:lang w:eastAsia="fr-FR"/>
        </w:rPr>
      </w:pPr>
      <w:r w:rsidRPr="005D52B0">
        <w:rPr>
          <w:rFonts w:ascii="Arial Narrow" w:eastAsia="Times New Roman" w:hAnsi="Arial Narrow" w:cs="Times New Roman"/>
          <w:lang w:eastAsia="fr-FR"/>
        </w:rPr>
        <w:t>ECOLE DE SANTE PUBLIQUE DE KIFFA(ESPK)</w:t>
      </w:r>
    </w:p>
    <w:p w:rsidR="00E930A0" w:rsidRPr="005D52B0" w:rsidRDefault="00E930A0" w:rsidP="00E930A0">
      <w:pPr>
        <w:autoSpaceDE w:val="0"/>
        <w:autoSpaceDN w:val="0"/>
        <w:adjustRightInd w:val="0"/>
        <w:spacing w:after="0" w:line="240" w:lineRule="auto"/>
        <w:jc w:val="center"/>
        <w:rPr>
          <w:rFonts w:ascii="Arial Narrow" w:eastAsia="Times New Roman" w:hAnsi="Arial Narrow" w:cs="Times New Roman"/>
          <w:lang w:eastAsia="fr-FR"/>
        </w:rPr>
      </w:pPr>
    </w:p>
    <w:p w:rsidR="00E930A0" w:rsidRPr="005D52B0" w:rsidRDefault="004E334D" w:rsidP="00E930A0">
      <w:pPr>
        <w:autoSpaceDE w:val="0"/>
        <w:autoSpaceDN w:val="0"/>
        <w:adjustRightInd w:val="0"/>
        <w:spacing w:after="0" w:line="240" w:lineRule="auto"/>
        <w:jc w:val="center"/>
        <w:rPr>
          <w:rFonts w:ascii="Arial Narrow" w:eastAsia="Times New Roman" w:hAnsi="Arial Narrow" w:cs="Times New Roman"/>
          <w:lang w:eastAsia="fr-FR"/>
        </w:rPr>
      </w:pPr>
      <w:r>
        <w:rPr>
          <w:rFonts w:ascii="Arial Narrow" w:eastAsia="Times New Roman" w:hAnsi="Arial Narrow" w:cs="Times New Roman"/>
          <w:lang w:eastAsia="fr-FR"/>
        </w:rPr>
        <w:t>KIFFA LE 19</w:t>
      </w:r>
      <w:bookmarkStart w:id="0" w:name="_GoBack"/>
      <w:bookmarkEnd w:id="0"/>
      <w:r w:rsidR="001512B6" w:rsidRPr="005D52B0">
        <w:rPr>
          <w:rFonts w:ascii="Arial Narrow" w:eastAsia="Times New Roman" w:hAnsi="Arial Narrow" w:cs="Times New Roman"/>
          <w:lang w:eastAsia="fr-FR"/>
        </w:rPr>
        <w:t xml:space="preserve"> JANVIER 2022</w:t>
      </w:r>
    </w:p>
    <w:p w:rsidR="00E930A0" w:rsidRPr="005D52B0" w:rsidRDefault="00E930A0" w:rsidP="00E930A0">
      <w:pPr>
        <w:autoSpaceDE w:val="0"/>
        <w:autoSpaceDN w:val="0"/>
        <w:adjustRightInd w:val="0"/>
        <w:spacing w:after="0" w:line="240" w:lineRule="auto"/>
        <w:jc w:val="center"/>
        <w:rPr>
          <w:rFonts w:ascii="Arial Narrow" w:eastAsia="Times New Roman" w:hAnsi="Arial Narrow" w:cs="Times New Roman"/>
          <w:lang w:eastAsia="fr-FR"/>
        </w:rPr>
      </w:pPr>
    </w:p>
    <w:p w:rsidR="00E930A0" w:rsidRPr="005D52B0" w:rsidRDefault="00E930A0" w:rsidP="00E930A0">
      <w:pPr>
        <w:autoSpaceDE w:val="0"/>
        <w:autoSpaceDN w:val="0"/>
        <w:adjustRightInd w:val="0"/>
        <w:spacing w:after="0" w:line="240" w:lineRule="auto"/>
        <w:jc w:val="center"/>
        <w:rPr>
          <w:rFonts w:ascii="Arial Narrow" w:eastAsia="Times New Roman" w:hAnsi="Arial Narrow" w:cs="Times New Roman"/>
          <w:lang w:eastAsia="fr-FR"/>
        </w:rPr>
      </w:pPr>
      <w:r w:rsidRPr="005D52B0">
        <w:rPr>
          <w:rFonts w:ascii="Arial Narrow" w:eastAsia="Times New Roman" w:hAnsi="Arial Narrow" w:cs="Times New Roman"/>
          <w:lang w:eastAsia="fr-FR"/>
        </w:rPr>
        <w:t>AVIS GENERAL DES DEPENSES AUX FOURNISSEURS, ENTREPRENEURS ET PRESTATIRES DE SERVICES</w:t>
      </w:r>
    </w:p>
    <w:p w:rsidR="00E930A0" w:rsidRPr="005D52B0" w:rsidRDefault="00E930A0" w:rsidP="00E930A0">
      <w:pPr>
        <w:autoSpaceDE w:val="0"/>
        <w:autoSpaceDN w:val="0"/>
        <w:adjustRightInd w:val="0"/>
        <w:spacing w:after="0" w:line="240" w:lineRule="auto"/>
        <w:jc w:val="center"/>
        <w:rPr>
          <w:rFonts w:ascii="Arial Narrow" w:eastAsia="Times New Roman" w:hAnsi="Arial Narrow" w:cs="Times New Roman"/>
          <w:lang w:eastAsia="fr-FR"/>
        </w:rPr>
      </w:pPr>
    </w:p>
    <w:p w:rsidR="00E930A0" w:rsidRPr="005D52B0" w:rsidRDefault="00E930A0" w:rsidP="00E930A0">
      <w:pPr>
        <w:spacing w:after="0" w:line="240" w:lineRule="auto"/>
        <w:rPr>
          <w:rFonts w:ascii="Arial Narrow" w:eastAsia="Times New Roman" w:hAnsi="Arial Narrow" w:cs="Times New Roman"/>
          <w:lang w:eastAsia="fr-FR"/>
        </w:rPr>
      </w:pPr>
      <w:r w:rsidRPr="005D52B0">
        <w:rPr>
          <w:rFonts w:ascii="Arial Narrow" w:eastAsia="Times New Roman" w:hAnsi="Arial Narrow" w:cs="Times New Roman"/>
          <w:lang w:eastAsia="fr-FR"/>
        </w:rPr>
        <w:t>L’Ecole de Santé Publique de Kiffa (ESPK), en application du Code des Marchés Publics (CMP) et dans le cadre de l’exécution de</w:t>
      </w:r>
      <w:r w:rsidR="001512B6" w:rsidRPr="005D52B0">
        <w:rPr>
          <w:rFonts w:ascii="Arial Narrow" w:eastAsia="Times New Roman" w:hAnsi="Arial Narrow" w:cs="Times New Roman"/>
          <w:lang w:eastAsia="fr-FR"/>
        </w:rPr>
        <w:t xml:space="preserve"> son budget pour l’exercice 202</w:t>
      </w:r>
      <w:r w:rsidR="008231B1" w:rsidRPr="005D52B0">
        <w:rPr>
          <w:rFonts w:ascii="Arial Narrow" w:eastAsia="Times New Roman" w:hAnsi="Arial Narrow" w:cs="Times New Roman"/>
          <w:lang w:eastAsia="fr-FR"/>
        </w:rPr>
        <w:t>2</w:t>
      </w:r>
      <w:r w:rsidRPr="005D52B0">
        <w:rPr>
          <w:rFonts w:ascii="Arial Narrow" w:eastAsia="Times New Roman" w:hAnsi="Arial Narrow" w:cs="Times New Roman"/>
          <w:lang w:eastAsia="fr-FR"/>
        </w:rPr>
        <w:t xml:space="preserve">, informe tous les fournisseurs, prestataires de services et consultants qui souhaitent être sur la base de données fournisseurs de l’ESPK, d’introduire un dossier de candidature auprès de son Comité Interne des Achats Infra Seuil (CIAIS)     </w:t>
      </w:r>
    </w:p>
    <w:p w:rsidR="00E930A0" w:rsidRPr="005D52B0" w:rsidRDefault="00E930A0" w:rsidP="00E930A0">
      <w:pPr>
        <w:autoSpaceDE w:val="0"/>
        <w:autoSpaceDN w:val="0"/>
        <w:adjustRightInd w:val="0"/>
        <w:spacing w:after="0" w:line="240" w:lineRule="auto"/>
        <w:jc w:val="both"/>
        <w:rPr>
          <w:rFonts w:ascii="Arial Narrow" w:eastAsia="Times New Roman" w:hAnsi="Arial Narrow" w:cs="Times New Roman"/>
          <w:color w:val="000000"/>
          <w:lang w:eastAsia="fr-FR"/>
        </w:rPr>
      </w:pPr>
    </w:p>
    <w:p w:rsidR="00E930A0" w:rsidRPr="005D52B0" w:rsidRDefault="00E930A0" w:rsidP="00E930A0">
      <w:pPr>
        <w:spacing w:after="0" w:line="240" w:lineRule="auto"/>
        <w:rPr>
          <w:rFonts w:ascii="Arial Narrow" w:eastAsia="Times New Roman" w:hAnsi="Arial Narrow" w:cs="Times New Roman"/>
          <w:lang w:eastAsia="fr-FR"/>
        </w:rPr>
      </w:pPr>
      <w:r w:rsidRPr="005D52B0">
        <w:rPr>
          <w:rFonts w:ascii="Arial Narrow" w:eastAsia="Times New Roman" w:hAnsi="Arial Narrow" w:cs="Times New Roman"/>
          <w:lang w:eastAsia="fr-FR"/>
        </w:rPr>
        <w:t>Les postulants éventuels aux appels à la concurrence qui y sont annoncés, sont priés de manifester dès à présent par écrit leur intérêt pour les contrats envisagés, en transmettant leur dossier de présentation et leurs coordonnées complètes (téléphone,</w:t>
      </w:r>
      <w:r w:rsidR="001512B6" w:rsidRPr="005D52B0">
        <w:rPr>
          <w:rFonts w:ascii="Arial Narrow" w:eastAsia="Times New Roman" w:hAnsi="Arial Narrow" w:cs="Times New Roman"/>
          <w:lang w:eastAsia="fr-FR"/>
        </w:rPr>
        <w:t>46 46 26 18</w:t>
      </w:r>
      <w:r w:rsidRPr="005D52B0">
        <w:rPr>
          <w:rFonts w:ascii="Arial Narrow" w:eastAsia="Times New Roman" w:hAnsi="Arial Narrow" w:cs="Times New Roman"/>
          <w:lang w:eastAsia="fr-FR"/>
        </w:rPr>
        <w:t xml:space="preserve"> e-mail), à l’ESPK.</w:t>
      </w:r>
    </w:p>
    <w:p w:rsidR="00E930A0" w:rsidRPr="005D52B0" w:rsidRDefault="00E930A0" w:rsidP="00E930A0">
      <w:pPr>
        <w:spacing w:after="0" w:line="240" w:lineRule="auto"/>
        <w:rPr>
          <w:rFonts w:ascii="Arial Narrow" w:eastAsia="Times New Roman" w:hAnsi="Arial Narrow" w:cs="Times New Roman"/>
          <w:lang w:eastAsia="fr-FR"/>
        </w:rPr>
      </w:pPr>
      <w:r w:rsidRPr="005D52B0">
        <w:rPr>
          <w:rFonts w:ascii="Arial Narrow" w:eastAsia="Times New Roman" w:hAnsi="Arial Narrow" w:cs="Times New Roman"/>
          <w:lang w:eastAsia="fr-FR"/>
        </w:rPr>
        <w:t xml:space="preserve"> </w:t>
      </w:r>
    </w:p>
    <w:p w:rsidR="00E930A0" w:rsidRPr="005D52B0" w:rsidRDefault="00E930A0" w:rsidP="00E930A0">
      <w:pPr>
        <w:spacing w:after="0" w:line="240" w:lineRule="auto"/>
        <w:rPr>
          <w:rFonts w:ascii="Arial Narrow" w:eastAsia="Times New Roman" w:hAnsi="Arial Narrow" w:cs="Times New Roman"/>
          <w:lang w:eastAsia="fr-FR"/>
        </w:rPr>
      </w:pPr>
      <w:r w:rsidRPr="005D52B0">
        <w:rPr>
          <w:rFonts w:ascii="Arial Narrow" w:eastAsia="Times New Roman" w:hAnsi="Arial Narrow" w:cs="Times New Roman"/>
          <w:lang w:eastAsia="fr-FR"/>
        </w:rPr>
        <w:t>Le dossier de candidature doit comporter :</w:t>
      </w:r>
    </w:p>
    <w:p w:rsidR="00E930A0" w:rsidRPr="005D52B0" w:rsidRDefault="00E930A0" w:rsidP="00E930A0">
      <w:pPr>
        <w:autoSpaceDE w:val="0"/>
        <w:autoSpaceDN w:val="0"/>
        <w:adjustRightInd w:val="0"/>
        <w:spacing w:after="0" w:line="240" w:lineRule="auto"/>
        <w:jc w:val="both"/>
        <w:rPr>
          <w:rFonts w:ascii="Arial Narrow" w:eastAsia="Times New Roman" w:hAnsi="Arial Narrow" w:cs="Times New Roman"/>
          <w:color w:val="000000"/>
          <w:lang w:eastAsia="fr-FR"/>
        </w:rPr>
      </w:pPr>
    </w:p>
    <w:p w:rsidR="00E930A0" w:rsidRPr="005D52B0" w:rsidRDefault="00E930A0" w:rsidP="00E930A0">
      <w:pPr>
        <w:autoSpaceDE w:val="0"/>
        <w:autoSpaceDN w:val="0"/>
        <w:adjustRightInd w:val="0"/>
        <w:spacing w:after="0" w:line="240" w:lineRule="auto"/>
        <w:jc w:val="both"/>
        <w:rPr>
          <w:rFonts w:ascii="Arial Narrow" w:eastAsia="Times New Roman" w:hAnsi="Arial Narrow" w:cs="Times New Roman"/>
          <w:lang w:eastAsia="fr-FR"/>
        </w:rPr>
      </w:pPr>
    </w:p>
    <w:p w:rsidR="00E930A0" w:rsidRPr="005D52B0" w:rsidRDefault="00E930A0" w:rsidP="00E930A0">
      <w:pPr>
        <w:numPr>
          <w:ilvl w:val="0"/>
          <w:numId w:val="1"/>
        </w:numPr>
        <w:autoSpaceDE w:val="0"/>
        <w:autoSpaceDN w:val="0"/>
        <w:adjustRightInd w:val="0"/>
        <w:spacing w:after="0" w:line="240" w:lineRule="auto"/>
        <w:ind w:left="567" w:hanging="567"/>
        <w:contextualSpacing/>
        <w:jc w:val="both"/>
        <w:rPr>
          <w:rFonts w:ascii="Arial Narrow" w:eastAsia="Times New Roman" w:hAnsi="Arial Narrow" w:cs="Times New Roman"/>
          <w:color w:val="000000"/>
          <w:lang w:eastAsia="fr-FR"/>
        </w:rPr>
      </w:pPr>
      <w:r w:rsidRPr="005D52B0">
        <w:rPr>
          <w:rFonts w:ascii="Arial Narrow" w:eastAsia="Times New Roman" w:hAnsi="Arial Narrow" w:cs="Times New Roman"/>
          <w:color w:val="000000"/>
          <w:lang w:eastAsia="fr-FR"/>
        </w:rPr>
        <w:t>un dossier administratif présentant la raison sociale, l’adresse (contacts et lieu du siège social), les pièces administratives prouvant la légalité de son activité (ex. registre du commerce, NIF, attestation des impôts datant de moins de six mois, attestation de l’inspection du travail, toute autre pièces complémentaire selon le domaine d’intervention.).</w:t>
      </w:r>
    </w:p>
    <w:p w:rsidR="00D32953" w:rsidRPr="005D52B0" w:rsidRDefault="00E930A0" w:rsidP="00D32953">
      <w:pPr>
        <w:numPr>
          <w:ilvl w:val="0"/>
          <w:numId w:val="1"/>
        </w:numPr>
        <w:autoSpaceDE w:val="0"/>
        <w:autoSpaceDN w:val="0"/>
        <w:adjustRightInd w:val="0"/>
        <w:spacing w:after="0" w:line="240" w:lineRule="auto"/>
        <w:ind w:left="567" w:hanging="567"/>
        <w:contextualSpacing/>
        <w:jc w:val="both"/>
        <w:rPr>
          <w:rFonts w:ascii="Arial Narrow" w:eastAsia="Times New Roman" w:hAnsi="Arial Narrow" w:cs="Times New Roman"/>
          <w:color w:val="000000"/>
          <w:lang w:eastAsia="fr-FR"/>
        </w:rPr>
      </w:pPr>
      <w:r w:rsidRPr="005D52B0">
        <w:rPr>
          <w:rFonts w:ascii="Arial Narrow" w:eastAsia="Times New Roman" w:hAnsi="Arial Narrow" w:cs="Times New Roman"/>
          <w:color w:val="000000"/>
          <w:lang w:eastAsia="fr-FR"/>
        </w:rPr>
        <w:t xml:space="preserve">un dossier technique précisant le domaine ou les domaines d’intérêt et justifiant la qualification pour l’exécution des missions pour lesquelles l’agent est postulant (liste et pièces justifiant des missions semblables déjà effectuées, les attestations de satisfaction des clients et ou maitres d’œuvre), </w:t>
      </w:r>
    </w:p>
    <w:p w:rsidR="00E930A0" w:rsidRPr="005D52B0" w:rsidRDefault="00E930A0" w:rsidP="00E930A0">
      <w:pPr>
        <w:numPr>
          <w:ilvl w:val="0"/>
          <w:numId w:val="1"/>
        </w:numPr>
        <w:autoSpaceDE w:val="0"/>
        <w:autoSpaceDN w:val="0"/>
        <w:adjustRightInd w:val="0"/>
        <w:spacing w:after="0" w:line="240" w:lineRule="auto"/>
        <w:ind w:left="567" w:hanging="567"/>
        <w:contextualSpacing/>
        <w:jc w:val="both"/>
        <w:rPr>
          <w:rFonts w:ascii="Arial Narrow" w:eastAsia="Times New Roman" w:hAnsi="Arial Narrow" w:cs="Times New Roman"/>
          <w:color w:val="000000"/>
          <w:lang w:eastAsia="fr-FR"/>
        </w:rPr>
      </w:pPr>
      <w:r w:rsidRPr="005D52B0">
        <w:rPr>
          <w:rFonts w:ascii="Arial Narrow" w:eastAsia="Times New Roman" w:hAnsi="Arial Narrow" w:cs="Times New Roman"/>
          <w:color w:val="000000"/>
          <w:lang w:eastAsia="fr-FR"/>
        </w:rPr>
        <w:t xml:space="preserve">tout autre élément d’information prouvant l’aptitude de l’agent à exécuter les missions pour lesquels il se porte candidat. </w:t>
      </w:r>
    </w:p>
    <w:p w:rsidR="00E930A0" w:rsidRPr="005D52B0" w:rsidRDefault="00E930A0" w:rsidP="00E930A0">
      <w:pPr>
        <w:autoSpaceDE w:val="0"/>
        <w:autoSpaceDN w:val="0"/>
        <w:adjustRightInd w:val="0"/>
        <w:spacing w:after="0" w:line="240" w:lineRule="auto"/>
        <w:jc w:val="both"/>
        <w:rPr>
          <w:rFonts w:ascii="Arial Narrow" w:eastAsia="Times New Roman" w:hAnsi="Arial Narrow" w:cs="Times New Roman"/>
          <w:color w:val="000000"/>
          <w:lang w:eastAsia="fr-FR"/>
        </w:rPr>
      </w:pPr>
    </w:p>
    <w:p w:rsidR="00E930A0" w:rsidRPr="005D52B0" w:rsidRDefault="00E930A0" w:rsidP="00E930A0">
      <w:pPr>
        <w:autoSpaceDE w:val="0"/>
        <w:autoSpaceDN w:val="0"/>
        <w:adjustRightInd w:val="0"/>
        <w:spacing w:after="0" w:line="240" w:lineRule="auto"/>
        <w:jc w:val="both"/>
        <w:rPr>
          <w:rFonts w:ascii="Arial Narrow" w:eastAsia="Times New Roman" w:hAnsi="Arial Narrow" w:cs="Times New Roman"/>
          <w:color w:val="000000"/>
          <w:lang w:eastAsia="fr-FR"/>
        </w:rPr>
      </w:pPr>
    </w:p>
    <w:p w:rsidR="00E930A0" w:rsidRPr="005D52B0" w:rsidRDefault="00E930A0" w:rsidP="00E930A0">
      <w:pPr>
        <w:spacing w:after="0" w:line="240" w:lineRule="auto"/>
        <w:rPr>
          <w:rFonts w:ascii="Arial Narrow" w:eastAsia="Times New Roman" w:hAnsi="Arial Narrow" w:cs="Times New Roman"/>
          <w:lang w:eastAsia="fr-FR"/>
        </w:rPr>
      </w:pPr>
      <w:r w:rsidRPr="005D52B0">
        <w:rPr>
          <w:rFonts w:ascii="Arial Narrow" w:eastAsia="Times New Roman" w:hAnsi="Arial Narrow" w:cs="Times New Roman"/>
          <w:lang w:eastAsia="fr-FR"/>
        </w:rPr>
        <w:t>Catégories d’activités concernées :</w:t>
      </w:r>
    </w:p>
    <w:p w:rsidR="00E930A0" w:rsidRPr="005D52B0" w:rsidRDefault="00E930A0" w:rsidP="00D32953">
      <w:pPr>
        <w:spacing w:after="0" w:line="240" w:lineRule="auto"/>
        <w:contextualSpacing/>
        <w:rPr>
          <w:rFonts w:ascii="Arial Narrow" w:eastAsia="Times New Roman" w:hAnsi="Arial Narrow" w:cs="Times New Roman"/>
          <w:lang w:eastAsia="fr-FR"/>
        </w:rPr>
      </w:pPr>
    </w:p>
    <w:p w:rsidR="00E930A0" w:rsidRPr="005D52B0" w:rsidRDefault="00E930A0" w:rsidP="00E930A0">
      <w:pPr>
        <w:numPr>
          <w:ilvl w:val="0"/>
          <w:numId w:val="2"/>
        </w:numPr>
        <w:spacing w:after="0" w:line="240" w:lineRule="auto"/>
        <w:contextualSpacing/>
        <w:rPr>
          <w:rFonts w:ascii="Arial Narrow" w:eastAsia="Times New Roman" w:hAnsi="Arial Narrow" w:cs="Times New Roman"/>
          <w:lang w:eastAsia="fr-FR"/>
        </w:rPr>
      </w:pPr>
      <w:r w:rsidRPr="005D52B0">
        <w:rPr>
          <w:rFonts w:ascii="Arial Narrow" w:eastAsia="Times New Roman" w:hAnsi="Arial Narrow" w:cs="Times New Roman"/>
          <w:lang w:eastAsia="fr-FR"/>
        </w:rPr>
        <w:t xml:space="preserve">Produits des entretiens et nettoyage  </w:t>
      </w:r>
    </w:p>
    <w:p w:rsidR="00E930A0" w:rsidRPr="005D52B0" w:rsidRDefault="00E930A0" w:rsidP="00E930A0">
      <w:pPr>
        <w:numPr>
          <w:ilvl w:val="0"/>
          <w:numId w:val="2"/>
        </w:numPr>
        <w:spacing w:after="0" w:line="240" w:lineRule="auto"/>
        <w:contextualSpacing/>
        <w:rPr>
          <w:rFonts w:ascii="Arial Narrow" w:eastAsia="Times New Roman" w:hAnsi="Arial Narrow" w:cs="Times New Roman"/>
          <w:lang w:eastAsia="fr-FR"/>
        </w:rPr>
      </w:pPr>
      <w:r w:rsidRPr="005D52B0">
        <w:rPr>
          <w:rFonts w:ascii="Arial Narrow" w:eastAsia="Times New Roman" w:hAnsi="Arial Narrow" w:cs="Times New Roman"/>
          <w:lang w:eastAsia="fr-FR"/>
        </w:rPr>
        <w:t>Fournitures de bureau</w:t>
      </w:r>
    </w:p>
    <w:p w:rsidR="00E930A0" w:rsidRPr="005D52B0" w:rsidRDefault="00E930A0" w:rsidP="00AC243A">
      <w:pPr>
        <w:numPr>
          <w:ilvl w:val="0"/>
          <w:numId w:val="2"/>
        </w:numPr>
        <w:spacing w:after="0" w:line="240" w:lineRule="auto"/>
        <w:contextualSpacing/>
        <w:rPr>
          <w:rFonts w:ascii="Arial Narrow" w:eastAsia="Times New Roman" w:hAnsi="Arial Narrow" w:cs="Times New Roman"/>
          <w:lang w:eastAsia="fr-FR"/>
        </w:rPr>
      </w:pPr>
      <w:r w:rsidRPr="005D52B0">
        <w:rPr>
          <w:rFonts w:ascii="Arial Narrow" w:eastAsia="Times New Roman" w:hAnsi="Arial Narrow" w:cs="Times New Roman"/>
          <w:lang w:eastAsia="fr-FR"/>
        </w:rPr>
        <w:t xml:space="preserve">Habillement, vêtement de travail </w:t>
      </w:r>
    </w:p>
    <w:p w:rsidR="00E930A0" w:rsidRPr="005D52B0" w:rsidRDefault="00E930A0" w:rsidP="00E930A0">
      <w:pPr>
        <w:numPr>
          <w:ilvl w:val="0"/>
          <w:numId w:val="2"/>
        </w:numPr>
        <w:spacing w:after="0" w:line="240" w:lineRule="auto"/>
        <w:contextualSpacing/>
        <w:rPr>
          <w:rFonts w:ascii="Arial Narrow" w:eastAsia="Times New Roman" w:hAnsi="Arial Narrow" w:cs="Times New Roman"/>
          <w:lang w:eastAsia="fr-FR"/>
        </w:rPr>
      </w:pPr>
      <w:r w:rsidRPr="005D52B0">
        <w:rPr>
          <w:rFonts w:ascii="Arial Narrow" w:eastAsia="Times New Roman" w:hAnsi="Arial Narrow" w:cs="Times New Roman"/>
          <w:lang w:eastAsia="fr-FR"/>
        </w:rPr>
        <w:t>Entretien matériel bureautique et informatique</w:t>
      </w:r>
    </w:p>
    <w:p w:rsidR="00E930A0" w:rsidRPr="005D52B0" w:rsidRDefault="00E930A0" w:rsidP="00E930A0">
      <w:pPr>
        <w:numPr>
          <w:ilvl w:val="0"/>
          <w:numId w:val="2"/>
        </w:numPr>
        <w:spacing w:after="0" w:line="240" w:lineRule="auto"/>
        <w:contextualSpacing/>
        <w:rPr>
          <w:rFonts w:ascii="Arial Narrow" w:eastAsia="Times New Roman" w:hAnsi="Arial Narrow" w:cs="Times New Roman"/>
          <w:lang w:eastAsia="fr-FR"/>
        </w:rPr>
      </w:pPr>
      <w:r w:rsidRPr="005D52B0">
        <w:rPr>
          <w:rFonts w:ascii="Arial Narrow" w:eastAsia="Times New Roman" w:hAnsi="Arial Narrow" w:cs="Times New Roman"/>
          <w:lang w:eastAsia="fr-FR"/>
        </w:rPr>
        <w:t xml:space="preserve">Réception  </w:t>
      </w:r>
    </w:p>
    <w:p w:rsidR="00E930A0" w:rsidRPr="005D52B0" w:rsidRDefault="00E930A0" w:rsidP="00E930A0">
      <w:pPr>
        <w:numPr>
          <w:ilvl w:val="0"/>
          <w:numId w:val="2"/>
        </w:numPr>
        <w:spacing w:after="0" w:line="240" w:lineRule="auto"/>
        <w:contextualSpacing/>
        <w:rPr>
          <w:rFonts w:ascii="Arial Narrow" w:eastAsia="Times New Roman" w:hAnsi="Arial Narrow" w:cs="Times New Roman"/>
          <w:lang w:eastAsia="fr-FR"/>
        </w:rPr>
      </w:pPr>
      <w:r w:rsidRPr="005D52B0">
        <w:rPr>
          <w:rFonts w:ascii="Arial Narrow" w:eastAsia="Times New Roman" w:hAnsi="Arial Narrow" w:cs="Times New Roman"/>
          <w:lang w:eastAsia="fr-FR"/>
        </w:rPr>
        <w:t xml:space="preserve"> Fournitures scolaires  </w:t>
      </w:r>
    </w:p>
    <w:p w:rsidR="00E930A0" w:rsidRPr="005D52B0" w:rsidRDefault="00D32953" w:rsidP="00D32953">
      <w:pPr>
        <w:spacing w:after="0" w:line="240" w:lineRule="auto"/>
        <w:ind w:left="360"/>
        <w:rPr>
          <w:rFonts w:ascii="Arial Narrow" w:eastAsia="Times New Roman" w:hAnsi="Arial Narrow" w:cs="Times New Roman"/>
          <w:lang w:eastAsia="fr-FR"/>
        </w:rPr>
      </w:pPr>
      <w:r w:rsidRPr="005D52B0">
        <w:rPr>
          <w:rFonts w:ascii="Arial Narrow" w:eastAsia="Times New Roman" w:hAnsi="Arial Narrow" w:cs="Times New Roman"/>
          <w:lang w:eastAsia="fr-FR"/>
        </w:rPr>
        <w:t xml:space="preserve">  </w:t>
      </w:r>
    </w:p>
    <w:p w:rsidR="00E930A0" w:rsidRPr="005D52B0" w:rsidRDefault="00E930A0" w:rsidP="00E930A0">
      <w:pPr>
        <w:autoSpaceDE w:val="0"/>
        <w:autoSpaceDN w:val="0"/>
        <w:adjustRightInd w:val="0"/>
        <w:spacing w:after="0" w:line="240" w:lineRule="auto"/>
        <w:rPr>
          <w:rFonts w:ascii="Arial Narrow" w:eastAsia="Times New Roman" w:hAnsi="Arial Narrow" w:cs="Times New Roman"/>
          <w:bCs/>
          <w:lang w:eastAsia="fr-FR"/>
        </w:rPr>
      </w:pPr>
      <w:r w:rsidRPr="005D52B0">
        <w:rPr>
          <w:rFonts w:ascii="Arial Narrow" w:eastAsia="Times New Roman" w:hAnsi="Arial Narrow" w:cs="Times New Roman"/>
          <w:color w:val="000000"/>
          <w:lang w:eastAsia="fr-FR"/>
        </w:rPr>
        <w:t>Les dossiers de candidature sont à déposer, sous plis fermés et cachetés</w:t>
      </w:r>
      <w:r w:rsidRPr="005D52B0">
        <w:rPr>
          <w:rFonts w:ascii="Arial Narrow" w:eastAsia="Times New Roman" w:hAnsi="Arial Narrow" w:cs="Times New Roman"/>
          <w:lang w:eastAsia="fr-FR"/>
        </w:rPr>
        <w:t xml:space="preserve"> au Secrétariat du CIAIS à l’Ecole de Santé Publique de Kiffa. </w:t>
      </w:r>
      <w:r w:rsidRPr="005D52B0">
        <w:rPr>
          <w:rFonts w:ascii="Arial Narrow" w:eastAsia="Times New Roman" w:hAnsi="Arial Narrow" w:cs="Times New Roman"/>
          <w:bCs/>
          <w:lang w:eastAsia="fr-FR"/>
        </w:rPr>
        <w:t xml:space="preserve">B.P. </w:t>
      </w:r>
      <w:r w:rsidRPr="005D52B0">
        <w:rPr>
          <w:rFonts w:ascii="Arial Narrow" w:eastAsia="Times New Roman" w:hAnsi="Arial Narrow" w:cs="Times New Roman"/>
          <w:bCs/>
          <w:color w:val="FF0000"/>
          <w:lang w:eastAsia="fr-FR"/>
        </w:rPr>
        <w:t>xx</w:t>
      </w:r>
      <w:r w:rsidRPr="005D52B0">
        <w:rPr>
          <w:rFonts w:ascii="Arial Narrow" w:eastAsia="Times New Roman" w:hAnsi="Arial Narrow" w:cs="Times New Roman"/>
          <w:bCs/>
          <w:lang w:eastAsia="fr-FR"/>
        </w:rPr>
        <w:t xml:space="preserve"> – Kiffa, Téléphone : +(222) </w:t>
      </w:r>
      <w:r w:rsidRPr="005D52B0">
        <w:rPr>
          <w:rFonts w:ascii="Arial Narrow" w:eastAsia="Times New Roman" w:hAnsi="Arial Narrow" w:cs="Times New Roman"/>
          <w:bCs/>
          <w:color w:val="FF0000"/>
          <w:lang w:eastAsia="fr-FR"/>
        </w:rPr>
        <w:t xml:space="preserve"> 46</w:t>
      </w:r>
      <w:r w:rsidR="001512B6" w:rsidRPr="005D52B0">
        <w:rPr>
          <w:rFonts w:ascii="Arial Narrow" w:eastAsia="Times New Roman" w:hAnsi="Arial Narrow" w:cs="Times New Roman"/>
          <w:bCs/>
          <w:color w:val="FF0000"/>
          <w:lang w:eastAsia="fr-FR"/>
        </w:rPr>
        <w:t xml:space="preserve"> </w:t>
      </w:r>
      <w:r w:rsidRPr="005D52B0">
        <w:rPr>
          <w:rFonts w:ascii="Arial Narrow" w:eastAsia="Times New Roman" w:hAnsi="Arial Narrow" w:cs="Times New Roman"/>
          <w:bCs/>
          <w:color w:val="FF0000"/>
          <w:lang w:eastAsia="fr-FR"/>
        </w:rPr>
        <w:t>46</w:t>
      </w:r>
      <w:r w:rsidR="001512B6" w:rsidRPr="005D52B0">
        <w:rPr>
          <w:rFonts w:ascii="Arial Narrow" w:eastAsia="Times New Roman" w:hAnsi="Arial Narrow" w:cs="Times New Roman"/>
          <w:bCs/>
          <w:color w:val="FF0000"/>
          <w:lang w:eastAsia="fr-FR"/>
        </w:rPr>
        <w:t xml:space="preserve"> </w:t>
      </w:r>
      <w:r w:rsidRPr="005D52B0">
        <w:rPr>
          <w:rFonts w:ascii="Arial Narrow" w:eastAsia="Times New Roman" w:hAnsi="Arial Narrow" w:cs="Times New Roman"/>
          <w:bCs/>
          <w:color w:val="FF0000"/>
          <w:lang w:eastAsia="fr-FR"/>
        </w:rPr>
        <w:t>26</w:t>
      </w:r>
      <w:r w:rsidR="001512B6" w:rsidRPr="005D52B0">
        <w:rPr>
          <w:rFonts w:ascii="Arial Narrow" w:eastAsia="Times New Roman" w:hAnsi="Arial Narrow" w:cs="Times New Roman"/>
          <w:bCs/>
          <w:color w:val="FF0000"/>
          <w:lang w:eastAsia="fr-FR"/>
        </w:rPr>
        <w:t xml:space="preserve"> </w:t>
      </w:r>
      <w:r w:rsidRPr="005D52B0">
        <w:rPr>
          <w:rFonts w:ascii="Arial Narrow" w:eastAsia="Times New Roman" w:hAnsi="Arial Narrow" w:cs="Times New Roman"/>
          <w:bCs/>
          <w:color w:val="FF0000"/>
          <w:lang w:eastAsia="fr-FR"/>
        </w:rPr>
        <w:t>18</w:t>
      </w:r>
      <w:r w:rsidRPr="005D52B0">
        <w:rPr>
          <w:rFonts w:ascii="Arial Narrow" w:eastAsia="Times New Roman" w:hAnsi="Arial Narrow" w:cs="Times New Roman"/>
          <w:bCs/>
          <w:lang w:eastAsia="fr-FR"/>
        </w:rPr>
        <w:t xml:space="preserve"> . Email :</w:t>
      </w:r>
      <w:r w:rsidRPr="005D52B0">
        <w:rPr>
          <w:rFonts w:ascii="Arial Narrow" w:eastAsia="Times New Roman" w:hAnsi="Arial Narrow" w:cs="Times New Roman"/>
          <w:bCs/>
          <w:color w:val="FF0000"/>
          <w:lang w:eastAsia="fr-FR"/>
        </w:rPr>
        <w:t xml:space="preserve"> </w:t>
      </w:r>
      <w:r w:rsidRPr="005D52B0">
        <w:rPr>
          <w:rFonts w:ascii="Arial Narrow" w:eastAsia="Times New Roman" w:hAnsi="Arial Narrow" w:cs="Times New Roman"/>
          <w:bCs/>
          <w:lang w:eastAsia="fr-FR"/>
        </w:rPr>
        <w:t xml:space="preserve">Pour les informations complémentaires s’adresser également au CIAIS à l’adresse sus indiquée </w:t>
      </w:r>
    </w:p>
    <w:p w:rsidR="00E930A0" w:rsidRPr="005D52B0" w:rsidRDefault="00E930A0" w:rsidP="00E930A0">
      <w:pPr>
        <w:spacing w:after="0" w:line="240" w:lineRule="auto"/>
        <w:rPr>
          <w:rFonts w:ascii="Arial Narrow" w:eastAsia="Times New Roman" w:hAnsi="Arial Narrow" w:cs="Times New Roman"/>
          <w:bCs/>
          <w:lang w:eastAsia="fr-FR"/>
        </w:rPr>
      </w:pPr>
    </w:p>
    <w:p w:rsidR="00E930A0" w:rsidRPr="005D52B0" w:rsidRDefault="00E930A0" w:rsidP="00E930A0">
      <w:pPr>
        <w:spacing w:after="0" w:line="240" w:lineRule="auto"/>
        <w:rPr>
          <w:rFonts w:ascii="Arial Narrow" w:eastAsia="Times New Roman" w:hAnsi="Arial Narrow" w:cs="Times New Roman"/>
          <w:bCs/>
          <w:lang w:eastAsia="fr-FR"/>
        </w:rPr>
      </w:pPr>
    </w:p>
    <w:p w:rsidR="00E930A0" w:rsidRPr="005D52B0" w:rsidRDefault="00D32953" w:rsidP="00D32953">
      <w:pPr>
        <w:spacing w:after="0" w:line="240" w:lineRule="auto"/>
        <w:jc w:val="right"/>
        <w:rPr>
          <w:rFonts w:ascii="Arial Narrow" w:eastAsia="Times New Roman" w:hAnsi="Arial Narrow" w:cs="Times New Roman"/>
          <w:lang w:eastAsia="fr-FR"/>
        </w:rPr>
      </w:pPr>
      <w:r w:rsidRPr="005D52B0">
        <w:rPr>
          <w:rFonts w:ascii="Arial Narrow" w:eastAsia="Times New Roman" w:hAnsi="Arial Narrow" w:cs="Times New Roman"/>
          <w:lang w:eastAsia="fr-FR"/>
        </w:rPr>
        <w:t xml:space="preserve">Le Directeur Général </w:t>
      </w:r>
    </w:p>
    <w:p w:rsidR="00E930A0" w:rsidRPr="005D52B0" w:rsidRDefault="00E930A0" w:rsidP="00E930A0">
      <w:pPr>
        <w:spacing w:after="0" w:line="240" w:lineRule="auto"/>
        <w:rPr>
          <w:rFonts w:ascii="Arial Narrow" w:eastAsia="Times New Roman" w:hAnsi="Arial Narrow" w:cs="Times New Roman"/>
          <w:lang w:eastAsia="fr-FR"/>
        </w:rPr>
      </w:pPr>
    </w:p>
    <w:p w:rsidR="00E930A0" w:rsidRPr="00E930A0" w:rsidRDefault="00E930A0" w:rsidP="00E930A0">
      <w:pPr>
        <w:spacing w:after="0" w:line="240" w:lineRule="auto"/>
        <w:rPr>
          <w:rFonts w:ascii="Times New Roman" w:eastAsia="Times New Roman" w:hAnsi="Times New Roman" w:cs="Times New Roman"/>
          <w:lang w:eastAsia="fr-FR"/>
        </w:rPr>
      </w:pPr>
    </w:p>
    <w:p w:rsidR="00E930A0" w:rsidRPr="00E930A0" w:rsidRDefault="00E930A0" w:rsidP="00E930A0">
      <w:pPr>
        <w:spacing w:after="0" w:line="240" w:lineRule="auto"/>
        <w:rPr>
          <w:rFonts w:ascii="Times New Roman" w:eastAsia="Times New Roman" w:hAnsi="Times New Roman" w:cs="Times New Roman"/>
          <w:lang w:eastAsia="fr-FR"/>
        </w:rPr>
      </w:pPr>
    </w:p>
    <w:p w:rsidR="00E930A0" w:rsidRPr="00E930A0" w:rsidRDefault="00E930A0" w:rsidP="00E930A0">
      <w:pPr>
        <w:spacing w:after="0" w:line="240" w:lineRule="auto"/>
        <w:rPr>
          <w:rFonts w:ascii="Times New Roman" w:eastAsia="Times New Roman" w:hAnsi="Times New Roman" w:cs="Times New Roman"/>
          <w:lang w:eastAsia="fr-FR"/>
        </w:rPr>
      </w:pPr>
    </w:p>
    <w:p w:rsidR="00E930A0" w:rsidRPr="00E930A0" w:rsidRDefault="00E930A0" w:rsidP="00E930A0">
      <w:pPr>
        <w:spacing w:after="0" w:line="240" w:lineRule="auto"/>
        <w:rPr>
          <w:rFonts w:ascii="Times New Roman" w:eastAsia="Times New Roman" w:hAnsi="Times New Roman" w:cs="Times New Roman"/>
          <w:lang w:eastAsia="fr-FR"/>
        </w:rPr>
      </w:pPr>
    </w:p>
    <w:p w:rsidR="00E930A0" w:rsidRPr="00E930A0" w:rsidRDefault="00E930A0" w:rsidP="00E930A0">
      <w:pPr>
        <w:spacing w:after="0" w:line="240" w:lineRule="auto"/>
        <w:rPr>
          <w:rFonts w:ascii="Times New Roman" w:eastAsia="Times New Roman" w:hAnsi="Times New Roman" w:cs="Times New Roman"/>
          <w:lang w:eastAsia="fr-FR"/>
        </w:rPr>
      </w:pPr>
    </w:p>
    <w:p w:rsidR="00E930A0" w:rsidRPr="00E930A0" w:rsidRDefault="00E930A0" w:rsidP="00E930A0">
      <w:pPr>
        <w:spacing w:after="0" w:line="240" w:lineRule="auto"/>
        <w:rPr>
          <w:rFonts w:ascii="Times New Roman" w:eastAsia="Times New Roman" w:hAnsi="Times New Roman" w:cs="Times New Roman"/>
          <w:lang w:eastAsia="fr-FR"/>
        </w:rPr>
      </w:pPr>
    </w:p>
    <w:p w:rsidR="00E930A0" w:rsidRPr="00E930A0" w:rsidRDefault="00E930A0" w:rsidP="00E930A0">
      <w:pPr>
        <w:spacing w:after="0" w:line="240" w:lineRule="auto"/>
        <w:rPr>
          <w:rFonts w:ascii="Times New Roman" w:eastAsia="Times New Roman" w:hAnsi="Times New Roman" w:cs="Times New Roman"/>
          <w:lang w:eastAsia="fr-FR"/>
        </w:rPr>
      </w:pPr>
    </w:p>
    <w:p w:rsidR="00E930A0" w:rsidRPr="00E930A0" w:rsidRDefault="00E930A0" w:rsidP="00E930A0">
      <w:pPr>
        <w:spacing w:after="0" w:line="240" w:lineRule="auto"/>
        <w:rPr>
          <w:rFonts w:ascii="Times New Roman" w:eastAsia="Times New Roman" w:hAnsi="Times New Roman" w:cs="Times New Roman"/>
          <w:lang w:eastAsia="fr-FR"/>
        </w:rPr>
      </w:pPr>
    </w:p>
    <w:p w:rsidR="00E930A0" w:rsidRPr="00E930A0" w:rsidRDefault="00E930A0" w:rsidP="00E930A0">
      <w:pPr>
        <w:spacing w:after="0" w:line="240" w:lineRule="auto"/>
        <w:rPr>
          <w:rFonts w:ascii="Times New Roman" w:eastAsia="Times New Roman" w:hAnsi="Times New Roman" w:cs="Times New Roman"/>
          <w:lang w:eastAsia="fr-FR"/>
        </w:rPr>
      </w:pPr>
    </w:p>
    <w:p w:rsidR="00E930A0" w:rsidRPr="00E930A0" w:rsidRDefault="00E930A0" w:rsidP="00E930A0">
      <w:pPr>
        <w:spacing w:after="0" w:line="240" w:lineRule="auto"/>
        <w:rPr>
          <w:rFonts w:ascii="Times New Roman" w:eastAsia="Times New Roman" w:hAnsi="Times New Roman" w:cs="Times New Roman"/>
          <w:lang w:eastAsia="fr-FR"/>
        </w:rPr>
      </w:pPr>
    </w:p>
    <w:p w:rsidR="00E930A0" w:rsidRPr="00E930A0" w:rsidRDefault="00E930A0" w:rsidP="00E930A0">
      <w:pPr>
        <w:spacing w:after="0" w:line="240" w:lineRule="auto"/>
        <w:rPr>
          <w:rFonts w:ascii="Times New Roman" w:eastAsia="Times New Roman" w:hAnsi="Times New Roman" w:cs="Times New Roman"/>
          <w:lang w:eastAsia="fr-FR"/>
        </w:rPr>
        <w:sectPr w:rsidR="00E930A0" w:rsidRPr="00E930A0" w:rsidSect="000C0C83">
          <w:headerReference w:type="default" r:id="rId7"/>
          <w:pgSz w:w="11906" w:h="16838"/>
          <w:pgMar w:top="1417" w:right="1417" w:bottom="1417" w:left="1417" w:header="708" w:footer="708" w:gutter="0"/>
          <w:cols w:space="708"/>
          <w:docGrid w:linePitch="360"/>
        </w:sectPr>
      </w:pPr>
    </w:p>
    <w:p w:rsidR="00E930A0" w:rsidRPr="00E930A0" w:rsidRDefault="00E930A0" w:rsidP="00E930A0">
      <w:pPr>
        <w:autoSpaceDE w:val="0"/>
        <w:autoSpaceDN w:val="0"/>
        <w:adjustRightInd w:val="0"/>
        <w:spacing w:after="0" w:line="240" w:lineRule="auto"/>
        <w:jc w:val="center"/>
        <w:rPr>
          <w:rFonts w:ascii="Times New Roman" w:eastAsia="Times New Roman" w:hAnsi="Times New Roman" w:cs="Times New Roman"/>
          <w:lang w:eastAsia="fr-FR"/>
        </w:rPr>
      </w:pPr>
      <w:r w:rsidRPr="00E930A0">
        <w:rPr>
          <w:rFonts w:ascii="Times New Roman" w:eastAsia="Times New Roman" w:hAnsi="Times New Roman" w:cs="Times New Roman"/>
          <w:lang w:eastAsia="fr-FR"/>
        </w:rPr>
        <w:lastRenderedPageBreak/>
        <w:t>REPUBLIQUE ISLAMIQUE DE MAURITANIE</w:t>
      </w:r>
    </w:p>
    <w:p w:rsidR="00E930A0" w:rsidRPr="00E930A0" w:rsidRDefault="00E930A0" w:rsidP="00E930A0">
      <w:pPr>
        <w:autoSpaceDE w:val="0"/>
        <w:autoSpaceDN w:val="0"/>
        <w:adjustRightInd w:val="0"/>
        <w:spacing w:after="0" w:line="240" w:lineRule="auto"/>
        <w:jc w:val="center"/>
        <w:rPr>
          <w:rFonts w:ascii="Times New Roman" w:eastAsia="Times New Roman" w:hAnsi="Times New Roman" w:cs="Times New Roman"/>
          <w:lang w:eastAsia="fr-FR"/>
        </w:rPr>
      </w:pPr>
      <w:r w:rsidRPr="00E930A0">
        <w:rPr>
          <w:rFonts w:ascii="Times New Roman" w:eastAsia="Times New Roman" w:hAnsi="Times New Roman" w:cs="Times New Roman"/>
          <w:lang w:eastAsia="fr-FR"/>
        </w:rPr>
        <w:t>HONNEUR – FRATERNITE- JUSTICE</w:t>
      </w:r>
    </w:p>
    <w:p w:rsidR="00E930A0" w:rsidRPr="00E930A0" w:rsidRDefault="00E930A0" w:rsidP="00E930A0">
      <w:pPr>
        <w:autoSpaceDE w:val="0"/>
        <w:autoSpaceDN w:val="0"/>
        <w:adjustRightInd w:val="0"/>
        <w:spacing w:after="0" w:line="240" w:lineRule="auto"/>
        <w:jc w:val="center"/>
        <w:rPr>
          <w:rFonts w:ascii="Times New Roman" w:eastAsia="Times New Roman" w:hAnsi="Times New Roman" w:cs="Times New Roman"/>
          <w:lang w:eastAsia="fr-FR"/>
        </w:rPr>
      </w:pPr>
    </w:p>
    <w:p w:rsidR="00E930A0" w:rsidRPr="00E930A0" w:rsidRDefault="00E930A0" w:rsidP="00E930A0">
      <w:pPr>
        <w:autoSpaceDE w:val="0"/>
        <w:autoSpaceDN w:val="0"/>
        <w:adjustRightInd w:val="0"/>
        <w:spacing w:after="0" w:line="240" w:lineRule="auto"/>
        <w:jc w:val="center"/>
        <w:rPr>
          <w:rFonts w:ascii="Times New Roman" w:eastAsia="Times New Roman" w:hAnsi="Times New Roman" w:cs="Times New Roman"/>
          <w:lang w:eastAsia="fr-FR"/>
        </w:rPr>
      </w:pPr>
      <w:r w:rsidRPr="00E930A0">
        <w:rPr>
          <w:rFonts w:ascii="Times New Roman" w:eastAsia="Times New Roman" w:hAnsi="Times New Roman" w:cs="Times New Roman"/>
          <w:lang w:eastAsia="fr-FR"/>
        </w:rPr>
        <w:t xml:space="preserve">MINSITERE DE LA SANTE   </w:t>
      </w:r>
    </w:p>
    <w:p w:rsidR="00E930A0" w:rsidRPr="00E930A0" w:rsidRDefault="00E930A0" w:rsidP="00E930A0">
      <w:pPr>
        <w:autoSpaceDE w:val="0"/>
        <w:autoSpaceDN w:val="0"/>
        <w:adjustRightInd w:val="0"/>
        <w:spacing w:after="0" w:line="240" w:lineRule="auto"/>
        <w:jc w:val="center"/>
        <w:rPr>
          <w:rFonts w:ascii="Times New Roman" w:eastAsia="Times New Roman" w:hAnsi="Times New Roman" w:cs="Times New Roman"/>
          <w:lang w:eastAsia="fr-FR"/>
        </w:rPr>
      </w:pPr>
    </w:p>
    <w:p w:rsidR="00E930A0" w:rsidRPr="00E930A0" w:rsidRDefault="00E930A0" w:rsidP="00E930A0">
      <w:pPr>
        <w:autoSpaceDE w:val="0"/>
        <w:autoSpaceDN w:val="0"/>
        <w:adjustRightInd w:val="0"/>
        <w:spacing w:after="0" w:line="240" w:lineRule="auto"/>
        <w:jc w:val="center"/>
        <w:rPr>
          <w:rFonts w:ascii="Times New Roman" w:eastAsia="Times New Roman" w:hAnsi="Times New Roman" w:cs="Times New Roman"/>
          <w:lang w:eastAsia="fr-FR"/>
        </w:rPr>
      </w:pPr>
      <w:r w:rsidRPr="00E930A0">
        <w:rPr>
          <w:rFonts w:ascii="Times New Roman" w:eastAsia="Times New Roman" w:hAnsi="Times New Roman" w:cs="Times New Roman"/>
          <w:lang w:eastAsia="fr-FR"/>
        </w:rPr>
        <w:t>ECOLE DE SANTE PUBLIQUE DE KIFFA (E.S.P.K)</w:t>
      </w:r>
    </w:p>
    <w:p w:rsidR="00E930A0" w:rsidRPr="00E930A0" w:rsidRDefault="00E930A0" w:rsidP="00E930A0">
      <w:pPr>
        <w:autoSpaceDE w:val="0"/>
        <w:autoSpaceDN w:val="0"/>
        <w:adjustRightInd w:val="0"/>
        <w:spacing w:after="0" w:line="240" w:lineRule="auto"/>
        <w:jc w:val="center"/>
        <w:rPr>
          <w:rFonts w:ascii="Times New Roman" w:eastAsia="Times New Roman" w:hAnsi="Times New Roman" w:cs="Times New Roman"/>
          <w:lang w:eastAsia="fr-FR"/>
        </w:rPr>
      </w:pPr>
    </w:p>
    <w:p w:rsidR="00E930A0" w:rsidRPr="00E930A0" w:rsidRDefault="00AC243A" w:rsidP="00E930A0">
      <w:pPr>
        <w:autoSpaceDE w:val="0"/>
        <w:autoSpaceDN w:val="0"/>
        <w:adjustRightInd w:val="0"/>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PLAN ANNUEL DES ACHATS (PAA</w:t>
      </w:r>
      <w:r w:rsidR="00E930A0" w:rsidRPr="00E930A0">
        <w:rPr>
          <w:rFonts w:ascii="Times New Roman" w:eastAsia="Times New Roman" w:hAnsi="Times New Roman" w:cs="Times New Roman"/>
          <w:lang w:eastAsia="fr-FR"/>
        </w:rPr>
        <w:t>) POUR L’E</w:t>
      </w:r>
      <w:r w:rsidR="001512B6">
        <w:rPr>
          <w:rFonts w:ascii="Times New Roman" w:eastAsia="Times New Roman" w:hAnsi="Times New Roman" w:cs="Times New Roman"/>
          <w:lang w:eastAsia="fr-FR"/>
        </w:rPr>
        <w:t>XERCICE 2022</w:t>
      </w:r>
    </w:p>
    <w:p w:rsidR="00E930A0" w:rsidRPr="00E930A0" w:rsidRDefault="00E930A0" w:rsidP="00E930A0">
      <w:pPr>
        <w:autoSpaceDE w:val="0"/>
        <w:autoSpaceDN w:val="0"/>
        <w:adjustRightInd w:val="0"/>
        <w:spacing w:after="0" w:line="240" w:lineRule="auto"/>
        <w:jc w:val="center"/>
        <w:rPr>
          <w:rFonts w:ascii="Times New Roman" w:eastAsia="Times New Roman" w:hAnsi="Times New Roman" w:cs="Times New Roman"/>
          <w:lang w:eastAsia="fr-FR"/>
        </w:rPr>
      </w:pPr>
    </w:p>
    <w:p w:rsidR="00E930A0" w:rsidRPr="00E930A0" w:rsidRDefault="00E930A0" w:rsidP="00E930A0">
      <w:pPr>
        <w:spacing w:after="0" w:line="240" w:lineRule="auto"/>
        <w:rPr>
          <w:rFonts w:ascii="Times New Roman" w:eastAsia="Times New Roman" w:hAnsi="Times New Roman" w:cs="Times New Roman"/>
          <w:lang w:eastAsia="fr-FR"/>
        </w:rPr>
      </w:pPr>
    </w:p>
    <w:p w:rsidR="00E930A0" w:rsidRPr="00E930A0" w:rsidRDefault="00E930A0" w:rsidP="00E930A0">
      <w:pPr>
        <w:spacing w:after="0" w:line="240" w:lineRule="auto"/>
        <w:rPr>
          <w:rFonts w:ascii="Times New Roman" w:eastAsia="Times New Roman" w:hAnsi="Times New Roman" w:cs="Times New Roman"/>
          <w:lang w:eastAsia="fr-FR"/>
        </w:rPr>
      </w:pPr>
    </w:p>
    <w:tbl>
      <w:tblPr>
        <w:tblW w:w="1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286"/>
        <w:gridCol w:w="1842"/>
        <w:gridCol w:w="1549"/>
        <w:gridCol w:w="1443"/>
        <w:gridCol w:w="1056"/>
        <w:gridCol w:w="1576"/>
        <w:gridCol w:w="2691"/>
      </w:tblGrid>
      <w:tr w:rsidR="00E930A0" w:rsidRPr="00E930A0" w:rsidTr="00F85EF8">
        <w:trPr>
          <w:jc w:val="center"/>
        </w:trPr>
        <w:tc>
          <w:tcPr>
            <w:tcW w:w="4838" w:type="dxa"/>
            <w:gridSpan w:val="2"/>
            <w:vAlign w:val="center"/>
          </w:tcPr>
          <w:p w:rsidR="00E930A0" w:rsidRPr="00E930A0" w:rsidRDefault="00E930A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rPr>
              <w:t>Objet de la dépense</w:t>
            </w:r>
          </w:p>
        </w:tc>
        <w:tc>
          <w:tcPr>
            <w:tcW w:w="1842" w:type="dxa"/>
            <w:vAlign w:val="center"/>
          </w:tcPr>
          <w:p w:rsidR="00E930A0" w:rsidRPr="00E930A0" w:rsidRDefault="00E930A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rPr>
              <w:t>Imputation budgétaire</w:t>
            </w:r>
          </w:p>
        </w:tc>
        <w:tc>
          <w:tcPr>
            <w:tcW w:w="1549" w:type="dxa"/>
            <w:vAlign w:val="center"/>
          </w:tcPr>
          <w:p w:rsidR="00E930A0" w:rsidRPr="00E930A0" w:rsidRDefault="00E930A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rPr>
              <w:t>Type de contrat</w:t>
            </w:r>
          </w:p>
        </w:tc>
        <w:tc>
          <w:tcPr>
            <w:tcW w:w="1443" w:type="dxa"/>
          </w:tcPr>
          <w:p w:rsidR="00E930A0" w:rsidRPr="00E930A0" w:rsidRDefault="00E930A0" w:rsidP="00E930A0">
            <w:pPr>
              <w:spacing w:after="0" w:line="276" w:lineRule="auto"/>
              <w:jc w:val="center"/>
              <w:rPr>
                <w:rFonts w:ascii="Times New Roman" w:eastAsia="Times New Roman" w:hAnsi="Times New Roman" w:cs="Times New Roman"/>
                <w:sz w:val="24"/>
                <w:szCs w:val="24"/>
              </w:rPr>
            </w:pPr>
          </w:p>
          <w:p w:rsidR="00E930A0" w:rsidRPr="00E930A0" w:rsidRDefault="00E930A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rPr>
              <w:t>Mode de sélection</w:t>
            </w:r>
          </w:p>
        </w:tc>
        <w:tc>
          <w:tcPr>
            <w:tcW w:w="1056" w:type="dxa"/>
          </w:tcPr>
          <w:p w:rsidR="00E930A0" w:rsidRPr="00E930A0" w:rsidRDefault="00E930A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rPr>
              <w:t>Coût estimatif</w:t>
            </w:r>
          </w:p>
        </w:tc>
        <w:tc>
          <w:tcPr>
            <w:tcW w:w="1576" w:type="dxa"/>
          </w:tcPr>
          <w:p w:rsidR="00E930A0" w:rsidRPr="00E930A0" w:rsidRDefault="00E930A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rPr>
              <w:t>Date prévisionnelle</w:t>
            </w:r>
          </w:p>
          <w:p w:rsidR="00E930A0" w:rsidRPr="00E930A0" w:rsidRDefault="00E930A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rPr>
              <w:t>de lancement</w:t>
            </w:r>
          </w:p>
        </w:tc>
        <w:tc>
          <w:tcPr>
            <w:tcW w:w="2691" w:type="dxa"/>
            <w:vAlign w:val="center"/>
          </w:tcPr>
          <w:p w:rsidR="00E930A0" w:rsidRPr="00E930A0" w:rsidRDefault="00E930A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rPr>
              <w:t>Date prévisionnelle d’attribution</w:t>
            </w:r>
          </w:p>
        </w:tc>
      </w:tr>
      <w:tr w:rsidR="00E930A0" w:rsidRPr="00E930A0" w:rsidTr="00F85EF8">
        <w:trPr>
          <w:jc w:val="center"/>
        </w:trPr>
        <w:tc>
          <w:tcPr>
            <w:tcW w:w="2552" w:type="dxa"/>
            <w:vAlign w:val="center"/>
          </w:tcPr>
          <w:p w:rsidR="00E930A0" w:rsidRPr="00E930A0" w:rsidRDefault="00E930A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rPr>
              <w:t>Investissement</w:t>
            </w:r>
          </w:p>
        </w:tc>
        <w:tc>
          <w:tcPr>
            <w:tcW w:w="2286" w:type="dxa"/>
            <w:vAlign w:val="center"/>
          </w:tcPr>
          <w:p w:rsidR="00E930A0" w:rsidRPr="00E930A0" w:rsidRDefault="00E930A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rPr>
              <w:t>Fonctionnement</w:t>
            </w:r>
          </w:p>
        </w:tc>
        <w:tc>
          <w:tcPr>
            <w:tcW w:w="1842" w:type="dxa"/>
            <w:vAlign w:val="center"/>
          </w:tcPr>
          <w:p w:rsidR="00E930A0" w:rsidRPr="00E930A0" w:rsidRDefault="00E930A0" w:rsidP="00E930A0">
            <w:pPr>
              <w:spacing w:after="0" w:line="276" w:lineRule="auto"/>
              <w:jc w:val="center"/>
              <w:rPr>
                <w:rFonts w:ascii="Times New Roman" w:eastAsia="Times New Roman" w:hAnsi="Times New Roman" w:cs="Times New Roman"/>
                <w:sz w:val="24"/>
                <w:szCs w:val="24"/>
              </w:rPr>
            </w:pPr>
          </w:p>
        </w:tc>
        <w:tc>
          <w:tcPr>
            <w:tcW w:w="1549" w:type="dxa"/>
            <w:vAlign w:val="center"/>
          </w:tcPr>
          <w:p w:rsidR="00E930A0" w:rsidRPr="00E930A0" w:rsidRDefault="00E930A0" w:rsidP="00E930A0">
            <w:pPr>
              <w:spacing w:after="0" w:line="276" w:lineRule="auto"/>
              <w:jc w:val="center"/>
              <w:rPr>
                <w:rFonts w:ascii="Times New Roman" w:eastAsia="Times New Roman" w:hAnsi="Times New Roman" w:cs="Times New Roman"/>
                <w:sz w:val="24"/>
                <w:szCs w:val="24"/>
              </w:rPr>
            </w:pPr>
          </w:p>
        </w:tc>
        <w:tc>
          <w:tcPr>
            <w:tcW w:w="1443" w:type="dxa"/>
          </w:tcPr>
          <w:p w:rsidR="00E930A0" w:rsidRPr="00E930A0" w:rsidRDefault="00E930A0" w:rsidP="00E930A0">
            <w:pPr>
              <w:spacing w:after="0" w:line="276" w:lineRule="auto"/>
              <w:jc w:val="center"/>
              <w:rPr>
                <w:rFonts w:ascii="Times New Roman" w:eastAsia="Times New Roman" w:hAnsi="Times New Roman" w:cs="Times New Roman"/>
                <w:sz w:val="24"/>
                <w:szCs w:val="24"/>
              </w:rPr>
            </w:pPr>
          </w:p>
        </w:tc>
        <w:tc>
          <w:tcPr>
            <w:tcW w:w="1056" w:type="dxa"/>
          </w:tcPr>
          <w:p w:rsidR="00E930A0" w:rsidRPr="00E930A0" w:rsidRDefault="00E930A0" w:rsidP="00E930A0">
            <w:pPr>
              <w:spacing w:after="0" w:line="276" w:lineRule="auto"/>
              <w:jc w:val="center"/>
              <w:rPr>
                <w:rFonts w:ascii="Times New Roman" w:eastAsia="Times New Roman" w:hAnsi="Times New Roman" w:cs="Times New Roman"/>
                <w:sz w:val="24"/>
                <w:szCs w:val="24"/>
              </w:rPr>
            </w:pPr>
          </w:p>
        </w:tc>
        <w:tc>
          <w:tcPr>
            <w:tcW w:w="1576" w:type="dxa"/>
          </w:tcPr>
          <w:p w:rsidR="00E930A0" w:rsidRPr="00E930A0" w:rsidRDefault="00E930A0" w:rsidP="00E930A0">
            <w:pPr>
              <w:spacing w:after="0" w:line="276" w:lineRule="auto"/>
              <w:jc w:val="center"/>
              <w:rPr>
                <w:rFonts w:ascii="Times New Roman" w:eastAsia="Times New Roman" w:hAnsi="Times New Roman" w:cs="Times New Roman"/>
                <w:sz w:val="24"/>
                <w:szCs w:val="24"/>
              </w:rPr>
            </w:pPr>
          </w:p>
        </w:tc>
        <w:tc>
          <w:tcPr>
            <w:tcW w:w="2691" w:type="dxa"/>
            <w:vAlign w:val="center"/>
          </w:tcPr>
          <w:p w:rsidR="00E930A0" w:rsidRPr="00E930A0" w:rsidRDefault="00E930A0" w:rsidP="00E930A0">
            <w:pPr>
              <w:spacing w:after="0" w:line="276" w:lineRule="auto"/>
              <w:jc w:val="center"/>
              <w:rPr>
                <w:rFonts w:ascii="Times New Roman" w:eastAsia="Times New Roman" w:hAnsi="Times New Roman" w:cs="Times New Roman"/>
                <w:sz w:val="24"/>
                <w:szCs w:val="24"/>
              </w:rPr>
            </w:pPr>
          </w:p>
        </w:tc>
      </w:tr>
      <w:tr w:rsidR="005D52B0" w:rsidRPr="00E930A0" w:rsidTr="00962D23">
        <w:trPr>
          <w:trHeight w:val="996"/>
          <w:jc w:val="center"/>
        </w:trPr>
        <w:tc>
          <w:tcPr>
            <w:tcW w:w="2552" w:type="dxa"/>
            <w:vAlign w:val="center"/>
          </w:tcPr>
          <w:p w:rsidR="005D52B0" w:rsidRPr="00E930A0" w:rsidRDefault="005D52B0" w:rsidP="00D5708F">
            <w:pPr>
              <w:spacing w:after="0" w:line="276" w:lineRule="auto"/>
              <w:rPr>
                <w:rFonts w:ascii="Times New Roman" w:eastAsia="Times New Roman" w:hAnsi="Times New Roman" w:cs="Times New Roman"/>
                <w:sz w:val="24"/>
                <w:szCs w:val="24"/>
                <w:lang w:eastAsia="fr-FR"/>
              </w:rPr>
            </w:pPr>
          </w:p>
        </w:tc>
        <w:tc>
          <w:tcPr>
            <w:tcW w:w="2286" w:type="dxa"/>
            <w:vAlign w:val="center"/>
          </w:tcPr>
          <w:p w:rsidR="005D52B0" w:rsidRPr="00E930A0" w:rsidRDefault="005D52B0" w:rsidP="00D5708F">
            <w:pPr>
              <w:spacing w:after="0" w:line="276" w:lineRule="auto"/>
              <w:jc w:val="center"/>
              <w:rPr>
                <w:rFonts w:ascii="Times New Roman" w:eastAsia="Times New Roman" w:hAnsi="Times New Roman" w:cs="Times New Roman"/>
                <w:sz w:val="24"/>
                <w:szCs w:val="24"/>
                <w:lang w:eastAsia="fr-FR"/>
              </w:rPr>
            </w:pPr>
            <w:r w:rsidRPr="00E930A0">
              <w:rPr>
                <w:rFonts w:ascii="Times New Roman" w:eastAsia="Times New Roman" w:hAnsi="Times New Roman" w:cs="Times New Roman"/>
                <w:sz w:val="24"/>
                <w:szCs w:val="24"/>
                <w:lang w:eastAsia="fr-FR"/>
              </w:rPr>
              <w:t xml:space="preserve"> </w:t>
            </w:r>
            <w:r w:rsidRPr="005D52B0">
              <w:rPr>
                <w:rFonts w:ascii="Times New Roman" w:eastAsia="Times New Roman" w:hAnsi="Times New Roman" w:cs="Times New Roman"/>
                <w:sz w:val="24"/>
                <w:szCs w:val="24"/>
                <w:lang w:eastAsia="fr-FR"/>
              </w:rPr>
              <w:t>Achat de fourniture de bureau diverses (rames de papier, classeurs, chemises…)</w:t>
            </w:r>
          </w:p>
        </w:tc>
        <w:tc>
          <w:tcPr>
            <w:tcW w:w="1842" w:type="dxa"/>
            <w:vAlign w:val="center"/>
          </w:tcPr>
          <w:p w:rsidR="005D52B0" w:rsidRPr="005D52B0" w:rsidRDefault="005D52B0" w:rsidP="005D52B0">
            <w:pPr>
              <w:spacing w:after="0" w:line="276" w:lineRule="auto"/>
              <w:jc w:val="center"/>
              <w:rPr>
                <w:rFonts w:ascii="Times New Roman" w:eastAsia="Times New Roman" w:hAnsi="Times New Roman" w:cs="Times New Roman"/>
                <w:sz w:val="24"/>
                <w:szCs w:val="24"/>
              </w:rPr>
            </w:pPr>
            <w:r w:rsidRPr="005D52B0">
              <w:rPr>
                <w:rFonts w:ascii="Times New Roman" w:eastAsia="Times New Roman" w:hAnsi="Times New Roman" w:cs="Times New Roman"/>
                <w:sz w:val="24"/>
                <w:szCs w:val="24"/>
              </w:rPr>
              <w:t>6066</w:t>
            </w:r>
          </w:p>
          <w:p w:rsidR="005D52B0" w:rsidRPr="00E930A0" w:rsidRDefault="005D52B0" w:rsidP="005D52B0">
            <w:pPr>
              <w:spacing w:after="0" w:line="276" w:lineRule="auto"/>
              <w:jc w:val="center"/>
              <w:rPr>
                <w:rFonts w:ascii="Times New Roman" w:eastAsia="Times New Roman" w:hAnsi="Times New Roman" w:cs="Times New Roman"/>
                <w:sz w:val="24"/>
                <w:szCs w:val="24"/>
              </w:rPr>
            </w:pPr>
            <w:r w:rsidRPr="005D52B0">
              <w:rPr>
                <w:rFonts w:ascii="Times New Roman" w:eastAsia="Times New Roman" w:hAnsi="Times New Roman" w:cs="Times New Roman"/>
                <w:sz w:val="24"/>
                <w:szCs w:val="24"/>
              </w:rPr>
              <w:t>Fourniture de bureau</w:t>
            </w:r>
          </w:p>
        </w:tc>
        <w:tc>
          <w:tcPr>
            <w:tcW w:w="1549" w:type="dxa"/>
          </w:tcPr>
          <w:p w:rsidR="005D52B0" w:rsidRPr="00E930A0" w:rsidRDefault="005D52B0" w:rsidP="00D5708F">
            <w:pPr>
              <w:spacing w:after="0" w:line="276" w:lineRule="auto"/>
              <w:jc w:val="center"/>
              <w:rPr>
                <w:rFonts w:ascii="Times New Roman" w:eastAsia="Times New Roman" w:hAnsi="Times New Roman" w:cs="Times New Roman"/>
                <w:sz w:val="24"/>
                <w:szCs w:val="24"/>
              </w:rPr>
            </w:pPr>
            <w:r w:rsidRPr="005D52B0">
              <w:rPr>
                <w:rFonts w:ascii="Times New Roman" w:eastAsia="Times New Roman" w:hAnsi="Times New Roman" w:cs="Times New Roman"/>
                <w:sz w:val="24"/>
                <w:szCs w:val="24"/>
              </w:rPr>
              <w:t>Contrat de fournitures</w:t>
            </w:r>
          </w:p>
        </w:tc>
        <w:tc>
          <w:tcPr>
            <w:tcW w:w="1443" w:type="dxa"/>
          </w:tcPr>
          <w:p w:rsidR="005D52B0" w:rsidRPr="00E930A0" w:rsidRDefault="005D52B0" w:rsidP="00D5708F">
            <w:pPr>
              <w:spacing w:after="0" w:line="276" w:lineRule="auto"/>
              <w:jc w:val="center"/>
              <w:rPr>
                <w:rFonts w:ascii="Times New Roman" w:eastAsia="Times New Roman" w:hAnsi="Times New Roman" w:cs="Times New Roman"/>
                <w:sz w:val="24"/>
                <w:szCs w:val="24"/>
              </w:rPr>
            </w:pPr>
            <w:r w:rsidRPr="005D52B0">
              <w:rPr>
                <w:rFonts w:ascii="Times New Roman" w:eastAsia="Times New Roman" w:hAnsi="Times New Roman" w:cs="Times New Roman"/>
                <w:sz w:val="24"/>
                <w:szCs w:val="24"/>
              </w:rPr>
              <w:t>Consultation de fournisseurs</w:t>
            </w:r>
          </w:p>
        </w:tc>
        <w:tc>
          <w:tcPr>
            <w:tcW w:w="1056" w:type="dxa"/>
          </w:tcPr>
          <w:p w:rsidR="005D52B0" w:rsidRPr="00E930A0" w:rsidRDefault="005D52B0" w:rsidP="00D5708F">
            <w:pPr>
              <w:spacing w:after="0" w:line="276" w:lineRule="auto"/>
              <w:jc w:val="center"/>
              <w:rPr>
                <w:rFonts w:ascii="Times New Roman" w:eastAsia="Times New Roman" w:hAnsi="Times New Roman" w:cs="Times New Roman"/>
                <w:sz w:val="24"/>
                <w:szCs w:val="24"/>
              </w:rPr>
            </w:pPr>
          </w:p>
        </w:tc>
        <w:tc>
          <w:tcPr>
            <w:tcW w:w="1576" w:type="dxa"/>
            <w:vAlign w:val="center"/>
          </w:tcPr>
          <w:p w:rsidR="005D52B0" w:rsidRPr="00E930A0" w:rsidRDefault="005D52B0" w:rsidP="00D5708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Février </w:t>
            </w:r>
            <w:r w:rsidR="004E334D">
              <w:rPr>
                <w:rFonts w:ascii="Times New Roman" w:eastAsia="Times New Roman" w:hAnsi="Times New Roman" w:cs="Times New Roman"/>
                <w:sz w:val="24"/>
                <w:szCs w:val="24"/>
              </w:rPr>
              <w:t>2022</w:t>
            </w:r>
          </w:p>
        </w:tc>
        <w:tc>
          <w:tcPr>
            <w:tcW w:w="2691" w:type="dxa"/>
            <w:vAlign w:val="center"/>
          </w:tcPr>
          <w:p w:rsidR="005D52B0" w:rsidRDefault="005D52B0" w:rsidP="00E930A0">
            <w:pPr>
              <w:spacing w:after="0" w:line="276" w:lineRule="auto"/>
              <w:jc w:val="center"/>
              <w:rPr>
                <w:rFonts w:ascii="Times New Roman" w:eastAsia="Times New Roman" w:hAnsi="Times New Roman" w:cs="Times New Roman"/>
                <w:sz w:val="24"/>
                <w:szCs w:val="24"/>
              </w:rPr>
            </w:pPr>
            <w:r w:rsidRPr="005D52B0">
              <w:rPr>
                <w:rFonts w:ascii="Times New Roman" w:eastAsia="Times New Roman" w:hAnsi="Times New Roman" w:cs="Times New Roman"/>
                <w:sz w:val="24"/>
                <w:szCs w:val="24"/>
              </w:rPr>
              <w:t xml:space="preserve">Février </w:t>
            </w:r>
            <w:r w:rsidR="004E334D">
              <w:rPr>
                <w:rFonts w:ascii="Times New Roman" w:eastAsia="Times New Roman" w:hAnsi="Times New Roman" w:cs="Times New Roman"/>
                <w:sz w:val="24"/>
                <w:szCs w:val="24"/>
              </w:rPr>
              <w:t>2022</w:t>
            </w:r>
          </w:p>
        </w:tc>
      </w:tr>
      <w:tr w:rsidR="005D52B0" w:rsidRPr="00E930A0" w:rsidTr="00F85EF8">
        <w:trPr>
          <w:jc w:val="center"/>
        </w:trPr>
        <w:tc>
          <w:tcPr>
            <w:tcW w:w="2552" w:type="dxa"/>
            <w:vAlign w:val="center"/>
          </w:tcPr>
          <w:p w:rsidR="005D52B0" w:rsidRPr="00E930A0" w:rsidRDefault="005D52B0" w:rsidP="00E930A0">
            <w:pPr>
              <w:spacing w:after="0" w:line="276" w:lineRule="auto"/>
              <w:jc w:val="center"/>
              <w:rPr>
                <w:rFonts w:ascii="Times New Roman" w:eastAsia="Times New Roman" w:hAnsi="Times New Roman" w:cs="Times New Roman"/>
                <w:b/>
                <w:bCs/>
                <w:color w:val="FF0000"/>
                <w:sz w:val="24"/>
                <w:szCs w:val="24"/>
              </w:rPr>
            </w:pPr>
          </w:p>
        </w:tc>
        <w:tc>
          <w:tcPr>
            <w:tcW w:w="2286" w:type="dxa"/>
            <w:vAlign w:val="center"/>
          </w:tcPr>
          <w:p w:rsidR="005D52B0" w:rsidRPr="00E930A0" w:rsidRDefault="005D52B0" w:rsidP="00E930A0">
            <w:pPr>
              <w:spacing w:after="0" w:line="276" w:lineRule="auto"/>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Achat matériel produits de nettoyage</w:t>
            </w:r>
          </w:p>
        </w:tc>
        <w:tc>
          <w:tcPr>
            <w:tcW w:w="1842" w:type="dxa"/>
            <w:vAlign w:val="center"/>
          </w:tcPr>
          <w:p w:rsidR="005D52B0" w:rsidRPr="00E930A0" w:rsidRDefault="005D52B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rPr>
              <w:t>6065</w:t>
            </w:r>
          </w:p>
          <w:p w:rsidR="005D52B0" w:rsidRPr="00E930A0" w:rsidRDefault="005D52B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rPr>
              <w:t xml:space="preserve">Produits d’entretien </w:t>
            </w:r>
          </w:p>
          <w:p w:rsidR="005D52B0" w:rsidRPr="00E930A0" w:rsidRDefault="005D52B0" w:rsidP="00E930A0">
            <w:pPr>
              <w:spacing w:after="0" w:line="276" w:lineRule="auto"/>
              <w:jc w:val="center"/>
              <w:rPr>
                <w:rFonts w:ascii="Times New Roman" w:eastAsia="Times New Roman" w:hAnsi="Times New Roman" w:cs="Times New Roman"/>
                <w:i/>
                <w:iCs/>
                <w:sz w:val="24"/>
                <w:szCs w:val="24"/>
                <w:u w:val="single"/>
              </w:rPr>
            </w:pPr>
          </w:p>
        </w:tc>
        <w:tc>
          <w:tcPr>
            <w:tcW w:w="1549" w:type="dxa"/>
            <w:vAlign w:val="center"/>
          </w:tcPr>
          <w:p w:rsidR="005D52B0" w:rsidRPr="00E930A0" w:rsidRDefault="005D52B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 xml:space="preserve">Contrat de fourniture </w:t>
            </w:r>
          </w:p>
          <w:p w:rsidR="005D52B0" w:rsidRPr="00E930A0" w:rsidRDefault="005D52B0" w:rsidP="00E930A0">
            <w:pPr>
              <w:spacing w:after="0" w:line="276" w:lineRule="auto"/>
              <w:jc w:val="center"/>
              <w:rPr>
                <w:rFonts w:ascii="Times New Roman" w:eastAsia="Times New Roman" w:hAnsi="Times New Roman" w:cs="Times New Roman"/>
                <w:sz w:val="24"/>
                <w:szCs w:val="24"/>
              </w:rPr>
            </w:pPr>
          </w:p>
        </w:tc>
        <w:tc>
          <w:tcPr>
            <w:tcW w:w="1443" w:type="dxa"/>
          </w:tcPr>
          <w:p w:rsidR="005D52B0" w:rsidRPr="00E930A0" w:rsidRDefault="005D52B0" w:rsidP="00E930A0">
            <w:pPr>
              <w:spacing w:after="0" w:line="276" w:lineRule="auto"/>
              <w:rPr>
                <w:rFonts w:ascii="Times New Roman" w:eastAsia="Times New Roman" w:hAnsi="Times New Roman" w:cs="Times New Roman"/>
                <w:sz w:val="24"/>
                <w:szCs w:val="24"/>
              </w:rPr>
            </w:pPr>
          </w:p>
          <w:p w:rsidR="005D52B0" w:rsidRPr="00E930A0" w:rsidRDefault="005D52B0" w:rsidP="00E930A0">
            <w:pPr>
              <w:spacing w:after="0" w:line="276" w:lineRule="auto"/>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 xml:space="preserve">Consultation de fournisseurs </w:t>
            </w:r>
          </w:p>
        </w:tc>
        <w:tc>
          <w:tcPr>
            <w:tcW w:w="1056" w:type="dxa"/>
          </w:tcPr>
          <w:p w:rsidR="005D52B0" w:rsidRPr="00E930A0" w:rsidRDefault="005D52B0" w:rsidP="00E930A0">
            <w:pPr>
              <w:spacing w:after="0" w:line="276" w:lineRule="auto"/>
              <w:jc w:val="center"/>
              <w:rPr>
                <w:rFonts w:ascii="Times New Roman" w:eastAsia="Times New Roman" w:hAnsi="Times New Roman" w:cs="Times New Roman"/>
                <w:sz w:val="24"/>
                <w:szCs w:val="24"/>
              </w:rPr>
            </w:pPr>
          </w:p>
        </w:tc>
        <w:tc>
          <w:tcPr>
            <w:tcW w:w="1576" w:type="dxa"/>
          </w:tcPr>
          <w:p w:rsidR="005D52B0" w:rsidRPr="00E930A0" w:rsidRDefault="005D52B0" w:rsidP="00E930A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Février </w:t>
            </w:r>
            <w:r w:rsidR="004E334D">
              <w:rPr>
                <w:rFonts w:ascii="Times New Roman" w:eastAsia="Times New Roman" w:hAnsi="Times New Roman" w:cs="Times New Roman"/>
                <w:sz w:val="24"/>
                <w:szCs w:val="24"/>
              </w:rPr>
              <w:t>2022</w:t>
            </w:r>
          </w:p>
        </w:tc>
        <w:tc>
          <w:tcPr>
            <w:tcW w:w="2691" w:type="dxa"/>
            <w:vAlign w:val="center"/>
          </w:tcPr>
          <w:p w:rsidR="005D52B0" w:rsidRPr="00E930A0" w:rsidRDefault="005D52B0" w:rsidP="00E930A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Février </w:t>
            </w:r>
            <w:r w:rsidR="004E334D">
              <w:rPr>
                <w:rFonts w:ascii="Times New Roman" w:eastAsia="Times New Roman" w:hAnsi="Times New Roman" w:cs="Times New Roman"/>
                <w:sz w:val="24"/>
                <w:szCs w:val="24"/>
              </w:rPr>
              <w:t>2022</w:t>
            </w:r>
          </w:p>
        </w:tc>
      </w:tr>
      <w:tr w:rsidR="005D52B0" w:rsidRPr="00E930A0" w:rsidTr="00F85EF8">
        <w:trPr>
          <w:jc w:val="center"/>
        </w:trPr>
        <w:tc>
          <w:tcPr>
            <w:tcW w:w="2552" w:type="dxa"/>
            <w:vAlign w:val="center"/>
          </w:tcPr>
          <w:p w:rsidR="005D52B0" w:rsidRPr="00E930A0" w:rsidRDefault="005D52B0" w:rsidP="00E930A0">
            <w:pPr>
              <w:spacing w:after="0" w:line="276" w:lineRule="auto"/>
              <w:rPr>
                <w:rFonts w:ascii="Times New Roman" w:eastAsia="Times New Roman" w:hAnsi="Times New Roman" w:cs="Times New Roman"/>
                <w:b/>
                <w:bCs/>
                <w:i/>
                <w:iCs/>
                <w:sz w:val="24"/>
                <w:szCs w:val="24"/>
              </w:rPr>
            </w:pPr>
          </w:p>
        </w:tc>
        <w:tc>
          <w:tcPr>
            <w:tcW w:w="2286" w:type="dxa"/>
            <w:vAlign w:val="center"/>
          </w:tcPr>
          <w:p w:rsidR="005D52B0" w:rsidRPr="00E930A0" w:rsidRDefault="005D52B0" w:rsidP="00E930A0">
            <w:pPr>
              <w:spacing w:after="0" w:line="276" w:lineRule="auto"/>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 xml:space="preserve">Entretien et réparation véhicules  </w:t>
            </w:r>
          </w:p>
        </w:tc>
        <w:tc>
          <w:tcPr>
            <w:tcW w:w="1842" w:type="dxa"/>
            <w:vAlign w:val="center"/>
          </w:tcPr>
          <w:p w:rsidR="005D52B0" w:rsidRPr="00E930A0" w:rsidRDefault="005D52B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6215</w:t>
            </w:r>
          </w:p>
          <w:p w:rsidR="005D52B0" w:rsidRPr="00E930A0" w:rsidRDefault="005D52B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 xml:space="preserve">Entretien matériel de transport </w:t>
            </w:r>
          </w:p>
        </w:tc>
        <w:tc>
          <w:tcPr>
            <w:tcW w:w="1549" w:type="dxa"/>
            <w:vAlign w:val="center"/>
          </w:tcPr>
          <w:p w:rsidR="005D52B0" w:rsidRPr="00E930A0" w:rsidRDefault="005D52B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 xml:space="preserve">Contrat de prestation de services </w:t>
            </w:r>
          </w:p>
          <w:p w:rsidR="005D52B0" w:rsidRPr="00E930A0" w:rsidRDefault="005D52B0" w:rsidP="00E930A0">
            <w:pPr>
              <w:spacing w:after="0" w:line="276" w:lineRule="auto"/>
              <w:jc w:val="center"/>
              <w:rPr>
                <w:rFonts w:ascii="Times New Roman" w:eastAsia="Times New Roman" w:hAnsi="Times New Roman" w:cs="Times New Roman"/>
                <w:i/>
                <w:iCs/>
                <w:sz w:val="24"/>
                <w:szCs w:val="24"/>
                <w:u w:val="single"/>
              </w:rPr>
            </w:pPr>
          </w:p>
        </w:tc>
        <w:tc>
          <w:tcPr>
            <w:tcW w:w="1443" w:type="dxa"/>
          </w:tcPr>
          <w:p w:rsidR="005D52B0" w:rsidRPr="00E930A0" w:rsidRDefault="005D52B0" w:rsidP="00E930A0">
            <w:pPr>
              <w:spacing w:after="0" w:line="276" w:lineRule="auto"/>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Consultation de fournisseurs</w:t>
            </w:r>
          </w:p>
        </w:tc>
        <w:tc>
          <w:tcPr>
            <w:tcW w:w="1056" w:type="dxa"/>
          </w:tcPr>
          <w:p w:rsidR="005D52B0" w:rsidRPr="00E930A0" w:rsidRDefault="005D52B0" w:rsidP="00E930A0">
            <w:pPr>
              <w:spacing w:after="0" w:line="276" w:lineRule="auto"/>
              <w:jc w:val="center"/>
              <w:rPr>
                <w:rFonts w:ascii="Times New Roman" w:eastAsia="Times New Roman" w:hAnsi="Times New Roman" w:cs="Times New Roman"/>
                <w:sz w:val="24"/>
                <w:szCs w:val="24"/>
              </w:rPr>
            </w:pPr>
          </w:p>
        </w:tc>
        <w:tc>
          <w:tcPr>
            <w:tcW w:w="1576" w:type="dxa"/>
          </w:tcPr>
          <w:p w:rsidR="005D52B0" w:rsidRPr="00E930A0" w:rsidRDefault="005D52B0" w:rsidP="00E930A0">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Février </w:t>
            </w:r>
            <w:r w:rsidR="004E334D">
              <w:rPr>
                <w:rFonts w:ascii="Times New Roman" w:eastAsia="Times New Roman" w:hAnsi="Times New Roman" w:cs="Times New Roman"/>
                <w:sz w:val="24"/>
                <w:szCs w:val="24"/>
              </w:rPr>
              <w:t>2022</w:t>
            </w:r>
          </w:p>
        </w:tc>
        <w:tc>
          <w:tcPr>
            <w:tcW w:w="2691" w:type="dxa"/>
            <w:vAlign w:val="center"/>
          </w:tcPr>
          <w:p w:rsidR="005D52B0" w:rsidRPr="00E930A0" w:rsidRDefault="005D52B0" w:rsidP="00E930A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Février </w:t>
            </w:r>
            <w:r w:rsidR="004E334D">
              <w:rPr>
                <w:rFonts w:ascii="Times New Roman" w:eastAsia="Times New Roman" w:hAnsi="Times New Roman" w:cs="Times New Roman"/>
                <w:sz w:val="24"/>
                <w:szCs w:val="24"/>
              </w:rPr>
              <w:t>2022</w:t>
            </w:r>
          </w:p>
        </w:tc>
      </w:tr>
      <w:tr w:rsidR="005D52B0" w:rsidRPr="00E930A0" w:rsidTr="00F85EF8">
        <w:trPr>
          <w:jc w:val="center"/>
        </w:trPr>
        <w:tc>
          <w:tcPr>
            <w:tcW w:w="2552" w:type="dxa"/>
            <w:vAlign w:val="center"/>
          </w:tcPr>
          <w:p w:rsidR="005D52B0" w:rsidRPr="00E930A0" w:rsidRDefault="005D52B0" w:rsidP="00E930A0">
            <w:pPr>
              <w:spacing w:after="0" w:line="276" w:lineRule="auto"/>
              <w:jc w:val="center"/>
              <w:rPr>
                <w:rFonts w:ascii="Times New Roman" w:eastAsia="Times New Roman" w:hAnsi="Times New Roman" w:cs="Times New Roman"/>
                <w:sz w:val="24"/>
                <w:szCs w:val="24"/>
              </w:rPr>
            </w:pPr>
          </w:p>
        </w:tc>
        <w:tc>
          <w:tcPr>
            <w:tcW w:w="2286" w:type="dxa"/>
            <w:vAlign w:val="center"/>
          </w:tcPr>
          <w:p w:rsidR="005D52B0" w:rsidRDefault="005D52B0" w:rsidP="00E930A0">
            <w:pPr>
              <w:spacing w:after="0" w:line="276" w:lineRule="auto"/>
              <w:rPr>
                <w:rFonts w:ascii="Times New Roman" w:eastAsia="Times New Roman" w:hAnsi="Times New Roman" w:cs="Times New Roman"/>
                <w:lang w:eastAsia="fr-FR"/>
              </w:rPr>
            </w:pPr>
          </w:p>
          <w:p w:rsidR="005D52B0" w:rsidRDefault="005D52B0" w:rsidP="00E930A0">
            <w:pPr>
              <w:spacing w:after="0" w:line="276" w:lineRule="auto"/>
              <w:rPr>
                <w:rFonts w:ascii="Times New Roman" w:eastAsia="Times New Roman" w:hAnsi="Times New Roman" w:cs="Times New Roman"/>
                <w:lang w:eastAsia="fr-FR"/>
              </w:rPr>
            </w:pPr>
          </w:p>
          <w:p w:rsidR="005D52B0" w:rsidRPr="0061614F" w:rsidRDefault="005D52B0" w:rsidP="00E930A0">
            <w:pPr>
              <w:spacing w:after="0" w:line="276" w:lineRule="auto"/>
              <w:rPr>
                <w:rFonts w:ascii="Times New Roman" w:eastAsia="Times New Roman" w:hAnsi="Times New Roman" w:cs="Times New Roman"/>
                <w:lang w:eastAsia="fr-FR"/>
              </w:rPr>
            </w:pPr>
            <w:r w:rsidRPr="0061614F">
              <w:rPr>
                <w:rFonts w:ascii="Times New Roman" w:eastAsia="Times New Roman" w:hAnsi="Times New Roman" w:cs="Times New Roman"/>
                <w:lang w:eastAsia="fr-FR"/>
              </w:rPr>
              <w:t>Acqu</w:t>
            </w:r>
            <w:r>
              <w:rPr>
                <w:rFonts w:ascii="Times New Roman" w:eastAsia="Times New Roman" w:hAnsi="Times New Roman" w:cs="Times New Roman"/>
                <w:lang w:eastAsia="fr-FR"/>
              </w:rPr>
              <w:t xml:space="preserve">isitions du Matériel de bureau  </w:t>
            </w:r>
            <w:r w:rsidRPr="0061614F">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didactique</w:t>
            </w:r>
          </w:p>
          <w:p w:rsidR="005D52B0" w:rsidRPr="0061614F" w:rsidRDefault="005D52B0" w:rsidP="00E930A0">
            <w:pPr>
              <w:spacing w:after="0" w:line="276" w:lineRule="auto"/>
              <w:rPr>
                <w:rFonts w:ascii="Times New Roman" w:eastAsia="Times New Roman" w:hAnsi="Times New Roman" w:cs="Times New Roman"/>
                <w:sz w:val="24"/>
                <w:szCs w:val="24"/>
                <w:lang w:eastAsia="fr-FR"/>
              </w:rPr>
            </w:pPr>
            <w:r w:rsidRPr="0061614F">
              <w:rPr>
                <w:rFonts w:ascii="Times New Roman" w:eastAsia="Times New Roman" w:hAnsi="Times New Roman" w:cs="Times New Roman"/>
                <w:lang w:eastAsia="fr-FR"/>
              </w:rPr>
              <w:t>Climatiseurs, DATA SHOW, des PC</w:t>
            </w:r>
          </w:p>
          <w:p w:rsidR="005D52B0" w:rsidRPr="0061614F" w:rsidRDefault="005D52B0" w:rsidP="00E930A0">
            <w:pPr>
              <w:spacing w:after="0" w:line="276" w:lineRule="auto"/>
              <w:rPr>
                <w:rFonts w:ascii="Times New Roman" w:eastAsia="Times New Roman" w:hAnsi="Times New Roman" w:cs="Times New Roman"/>
                <w:sz w:val="24"/>
                <w:szCs w:val="24"/>
                <w:lang w:eastAsia="fr-FR"/>
              </w:rPr>
            </w:pPr>
          </w:p>
        </w:tc>
        <w:tc>
          <w:tcPr>
            <w:tcW w:w="1842" w:type="dxa"/>
            <w:vAlign w:val="center"/>
          </w:tcPr>
          <w:p w:rsidR="005D52B0" w:rsidRDefault="005D52B0" w:rsidP="00E930A0">
            <w:pPr>
              <w:spacing w:after="0" w:line="276" w:lineRule="auto"/>
              <w:jc w:val="center"/>
              <w:rPr>
                <w:rFonts w:ascii="Times New Roman" w:eastAsia="Times New Roman" w:hAnsi="Times New Roman" w:cs="Times New Roman"/>
              </w:rPr>
            </w:pPr>
          </w:p>
          <w:p w:rsidR="005D52B0" w:rsidRPr="0061614F" w:rsidRDefault="005D52B0" w:rsidP="00E930A0">
            <w:pPr>
              <w:spacing w:after="0" w:line="276" w:lineRule="auto"/>
              <w:jc w:val="center"/>
              <w:rPr>
                <w:rFonts w:ascii="Times New Roman" w:eastAsia="Times New Roman" w:hAnsi="Times New Roman" w:cs="Times New Roman"/>
                <w:sz w:val="24"/>
                <w:szCs w:val="24"/>
              </w:rPr>
            </w:pPr>
            <w:r w:rsidRPr="0061614F">
              <w:rPr>
                <w:rFonts w:ascii="Times New Roman" w:eastAsia="Times New Roman" w:hAnsi="Times New Roman" w:cs="Times New Roman"/>
              </w:rPr>
              <w:lastRenderedPageBreak/>
              <w:t xml:space="preserve">Matériel de bureau Informatique </w:t>
            </w:r>
          </w:p>
        </w:tc>
        <w:tc>
          <w:tcPr>
            <w:tcW w:w="1549" w:type="dxa"/>
            <w:vAlign w:val="center"/>
          </w:tcPr>
          <w:p w:rsidR="005D52B0" w:rsidRDefault="005D52B0" w:rsidP="00E930A0">
            <w:pPr>
              <w:spacing w:after="0" w:line="276" w:lineRule="auto"/>
              <w:jc w:val="center"/>
              <w:rPr>
                <w:rFonts w:ascii="Times New Roman" w:eastAsia="Times New Roman" w:hAnsi="Times New Roman" w:cs="Times New Roman"/>
                <w:sz w:val="24"/>
                <w:szCs w:val="24"/>
              </w:rPr>
            </w:pPr>
          </w:p>
          <w:p w:rsidR="005D52B0" w:rsidRPr="0061614F" w:rsidRDefault="005D52B0" w:rsidP="00E930A0">
            <w:pPr>
              <w:spacing w:after="0" w:line="276" w:lineRule="auto"/>
              <w:jc w:val="center"/>
              <w:rPr>
                <w:rFonts w:ascii="Times New Roman" w:eastAsia="Times New Roman" w:hAnsi="Times New Roman" w:cs="Times New Roman"/>
                <w:sz w:val="24"/>
                <w:szCs w:val="24"/>
              </w:rPr>
            </w:pPr>
            <w:r w:rsidRPr="0061614F">
              <w:rPr>
                <w:rFonts w:ascii="Times New Roman" w:eastAsia="Times New Roman" w:hAnsi="Times New Roman" w:cs="Times New Roman"/>
                <w:sz w:val="24"/>
                <w:szCs w:val="24"/>
              </w:rPr>
              <w:lastRenderedPageBreak/>
              <w:t xml:space="preserve">Contrat de fournitures </w:t>
            </w:r>
          </w:p>
        </w:tc>
        <w:tc>
          <w:tcPr>
            <w:tcW w:w="1443" w:type="dxa"/>
          </w:tcPr>
          <w:p w:rsidR="005D52B0" w:rsidRDefault="005D52B0" w:rsidP="00E930A0">
            <w:pPr>
              <w:spacing w:after="0" w:line="276" w:lineRule="auto"/>
              <w:jc w:val="center"/>
              <w:rPr>
                <w:rFonts w:ascii="Times New Roman" w:eastAsia="Times New Roman" w:hAnsi="Times New Roman" w:cs="Times New Roman"/>
                <w:sz w:val="24"/>
                <w:szCs w:val="24"/>
              </w:rPr>
            </w:pPr>
          </w:p>
          <w:p w:rsidR="005D52B0" w:rsidRPr="0061614F" w:rsidRDefault="005D52B0" w:rsidP="00E930A0">
            <w:pPr>
              <w:spacing w:after="0" w:line="276" w:lineRule="auto"/>
              <w:jc w:val="center"/>
              <w:rPr>
                <w:rFonts w:ascii="Times New Roman" w:eastAsia="Times New Roman" w:hAnsi="Times New Roman" w:cs="Times New Roman"/>
                <w:sz w:val="24"/>
                <w:szCs w:val="24"/>
              </w:rPr>
            </w:pPr>
            <w:r w:rsidRPr="0061614F">
              <w:rPr>
                <w:rFonts w:ascii="Times New Roman" w:eastAsia="Times New Roman" w:hAnsi="Times New Roman" w:cs="Times New Roman"/>
                <w:sz w:val="24"/>
                <w:szCs w:val="24"/>
              </w:rPr>
              <w:lastRenderedPageBreak/>
              <w:t>Consultation de fournisseurs</w:t>
            </w:r>
          </w:p>
        </w:tc>
        <w:tc>
          <w:tcPr>
            <w:tcW w:w="1056" w:type="dxa"/>
          </w:tcPr>
          <w:p w:rsidR="005D52B0" w:rsidRPr="0061614F" w:rsidRDefault="005D52B0" w:rsidP="00E930A0">
            <w:pPr>
              <w:spacing w:after="0" w:line="276" w:lineRule="auto"/>
              <w:jc w:val="center"/>
              <w:rPr>
                <w:rFonts w:ascii="Times New Roman" w:eastAsia="Times New Roman" w:hAnsi="Times New Roman" w:cs="Times New Roman"/>
                <w:sz w:val="24"/>
                <w:szCs w:val="24"/>
              </w:rPr>
            </w:pPr>
          </w:p>
        </w:tc>
        <w:tc>
          <w:tcPr>
            <w:tcW w:w="1576" w:type="dxa"/>
          </w:tcPr>
          <w:p w:rsidR="005D52B0" w:rsidRDefault="005D52B0" w:rsidP="00E930A0">
            <w:pPr>
              <w:spacing w:after="0" w:line="276" w:lineRule="auto"/>
              <w:rPr>
                <w:rFonts w:ascii="Times New Roman" w:eastAsia="Times New Roman" w:hAnsi="Times New Roman" w:cs="Times New Roman"/>
                <w:sz w:val="24"/>
                <w:szCs w:val="24"/>
              </w:rPr>
            </w:pPr>
          </w:p>
          <w:p w:rsidR="005D52B0" w:rsidRPr="0061614F" w:rsidRDefault="005D52B0" w:rsidP="00E930A0">
            <w:pPr>
              <w:spacing w:after="0" w:line="276" w:lineRule="auto"/>
              <w:rPr>
                <w:rFonts w:ascii="Times New Roman" w:eastAsia="Times New Roman" w:hAnsi="Times New Roman" w:cs="Times New Roman"/>
                <w:sz w:val="24"/>
                <w:szCs w:val="24"/>
              </w:rPr>
            </w:pPr>
            <w:r w:rsidRPr="0061614F">
              <w:rPr>
                <w:rFonts w:ascii="Times New Roman" w:eastAsia="Times New Roman" w:hAnsi="Times New Roman" w:cs="Times New Roman"/>
                <w:sz w:val="24"/>
                <w:szCs w:val="24"/>
              </w:rPr>
              <w:lastRenderedPageBreak/>
              <w:t xml:space="preserve">Mars  </w:t>
            </w:r>
            <w:r w:rsidR="004E334D">
              <w:rPr>
                <w:rFonts w:ascii="Times New Roman" w:eastAsia="Times New Roman" w:hAnsi="Times New Roman" w:cs="Times New Roman"/>
                <w:sz w:val="24"/>
                <w:szCs w:val="24"/>
              </w:rPr>
              <w:t>2022</w:t>
            </w:r>
          </w:p>
        </w:tc>
        <w:tc>
          <w:tcPr>
            <w:tcW w:w="2691" w:type="dxa"/>
            <w:vAlign w:val="center"/>
          </w:tcPr>
          <w:p w:rsidR="005D52B0" w:rsidRDefault="005D52B0" w:rsidP="00E930A0">
            <w:pPr>
              <w:spacing w:after="0" w:line="276" w:lineRule="auto"/>
              <w:jc w:val="center"/>
              <w:rPr>
                <w:rFonts w:ascii="Times New Roman" w:eastAsia="Times New Roman" w:hAnsi="Times New Roman" w:cs="Times New Roman"/>
                <w:sz w:val="24"/>
                <w:szCs w:val="24"/>
              </w:rPr>
            </w:pPr>
          </w:p>
          <w:p w:rsidR="005D52B0" w:rsidRPr="0061614F" w:rsidRDefault="005D52B0" w:rsidP="00E930A0">
            <w:pPr>
              <w:spacing w:after="0" w:line="276" w:lineRule="auto"/>
              <w:jc w:val="center"/>
              <w:rPr>
                <w:rFonts w:ascii="Times New Roman" w:eastAsia="Times New Roman" w:hAnsi="Times New Roman" w:cs="Times New Roman"/>
                <w:sz w:val="24"/>
                <w:szCs w:val="24"/>
              </w:rPr>
            </w:pPr>
            <w:r w:rsidRPr="0061614F">
              <w:rPr>
                <w:rFonts w:ascii="Times New Roman" w:eastAsia="Times New Roman" w:hAnsi="Times New Roman" w:cs="Times New Roman"/>
                <w:sz w:val="24"/>
                <w:szCs w:val="24"/>
              </w:rPr>
              <w:lastRenderedPageBreak/>
              <w:t xml:space="preserve">Mars </w:t>
            </w:r>
            <w:r w:rsidR="004E334D">
              <w:rPr>
                <w:rFonts w:ascii="Times New Roman" w:eastAsia="Times New Roman" w:hAnsi="Times New Roman" w:cs="Times New Roman"/>
                <w:sz w:val="24"/>
                <w:szCs w:val="24"/>
              </w:rPr>
              <w:t>2022</w:t>
            </w:r>
          </w:p>
        </w:tc>
      </w:tr>
      <w:tr w:rsidR="005D52B0" w:rsidRPr="00E930A0" w:rsidTr="00F85EF8">
        <w:trPr>
          <w:trHeight w:val="1046"/>
          <w:jc w:val="center"/>
        </w:trPr>
        <w:tc>
          <w:tcPr>
            <w:tcW w:w="2552" w:type="dxa"/>
            <w:vAlign w:val="center"/>
          </w:tcPr>
          <w:p w:rsidR="005D52B0" w:rsidRPr="0061614F" w:rsidRDefault="005D52B0" w:rsidP="0061614F">
            <w:pPr>
              <w:spacing w:after="0" w:line="276" w:lineRule="auto"/>
              <w:rPr>
                <w:rFonts w:ascii="Times New Roman" w:eastAsia="Times New Roman" w:hAnsi="Times New Roman" w:cs="Times New Roman"/>
                <w:color w:val="FF0000"/>
                <w:sz w:val="24"/>
                <w:szCs w:val="24"/>
              </w:rPr>
            </w:pPr>
          </w:p>
        </w:tc>
        <w:tc>
          <w:tcPr>
            <w:tcW w:w="2286" w:type="dxa"/>
            <w:vAlign w:val="center"/>
          </w:tcPr>
          <w:p w:rsidR="005D52B0" w:rsidRPr="005D52B0" w:rsidRDefault="005D52B0" w:rsidP="00E930A0">
            <w:pPr>
              <w:spacing w:after="0" w:line="276" w:lineRule="auto"/>
              <w:rPr>
                <w:rFonts w:ascii="Times New Roman" w:eastAsia="Times New Roman" w:hAnsi="Times New Roman" w:cs="Times New Roman"/>
                <w:sz w:val="24"/>
                <w:szCs w:val="24"/>
                <w:lang w:eastAsia="fr-FR"/>
              </w:rPr>
            </w:pPr>
          </w:p>
          <w:p w:rsidR="005D52B0" w:rsidRPr="005D52B0" w:rsidRDefault="005D52B0" w:rsidP="0061614F">
            <w:pPr>
              <w:spacing w:after="0" w:line="276" w:lineRule="auto"/>
              <w:rPr>
                <w:rFonts w:ascii="Times New Roman" w:eastAsia="Times New Roman" w:hAnsi="Times New Roman" w:cs="Times New Roman"/>
                <w:sz w:val="24"/>
                <w:szCs w:val="24"/>
                <w:lang w:eastAsia="fr-FR"/>
              </w:rPr>
            </w:pPr>
            <w:r w:rsidRPr="005D52B0">
              <w:rPr>
                <w:rFonts w:ascii="Times New Roman" w:eastAsia="Times New Roman" w:hAnsi="Times New Roman" w:cs="Times New Roman"/>
                <w:sz w:val="24"/>
                <w:szCs w:val="24"/>
                <w:lang w:eastAsia="fr-FR"/>
              </w:rPr>
              <w:t xml:space="preserve">Entretien et réparation des locaux de l’Ecole </w:t>
            </w:r>
          </w:p>
          <w:p w:rsidR="005D52B0" w:rsidRPr="005D52B0" w:rsidRDefault="005D52B0" w:rsidP="00E930A0">
            <w:pPr>
              <w:spacing w:after="0" w:line="276" w:lineRule="auto"/>
              <w:rPr>
                <w:rFonts w:ascii="Times New Roman" w:eastAsia="Times New Roman" w:hAnsi="Times New Roman" w:cs="Times New Roman"/>
                <w:sz w:val="24"/>
                <w:szCs w:val="24"/>
                <w:lang w:eastAsia="fr-FR"/>
              </w:rPr>
            </w:pPr>
          </w:p>
          <w:p w:rsidR="005D52B0" w:rsidRPr="005D52B0" w:rsidRDefault="005D52B0" w:rsidP="00E930A0">
            <w:pPr>
              <w:spacing w:after="0" w:line="276" w:lineRule="auto"/>
              <w:rPr>
                <w:rFonts w:ascii="Times New Roman" w:eastAsia="Times New Roman" w:hAnsi="Times New Roman" w:cs="Times New Roman"/>
                <w:sz w:val="24"/>
                <w:szCs w:val="24"/>
                <w:lang w:eastAsia="fr-FR"/>
              </w:rPr>
            </w:pPr>
          </w:p>
          <w:p w:rsidR="005D52B0" w:rsidRPr="005D52B0" w:rsidRDefault="005D52B0" w:rsidP="00E930A0">
            <w:pPr>
              <w:spacing w:after="0" w:line="276" w:lineRule="auto"/>
              <w:rPr>
                <w:rFonts w:ascii="Times New Roman" w:eastAsia="Times New Roman" w:hAnsi="Times New Roman" w:cs="Times New Roman"/>
                <w:sz w:val="24"/>
                <w:szCs w:val="24"/>
                <w:lang w:eastAsia="fr-FR"/>
              </w:rPr>
            </w:pPr>
          </w:p>
        </w:tc>
        <w:tc>
          <w:tcPr>
            <w:tcW w:w="1842" w:type="dxa"/>
            <w:vAlign w:val="center"/>
          </w:tcPr>
          <w:p w:rsidR="005D52B0" w:rsidRPr="005D52B0" w:rsidRDefault="005D52B0" w:rsidP="00E930A0">
            <w:pPr>
              <w:spacing w:after="0" w:line="276" w:lineRule="auto"/>
              <w:rPr>
                <w:rFonts w:ascii="Times New Roman" w:eastAsia="Times New Roman" w:hAnsi="Times New Roman" w:cs="Times New Roman"/>
                <w:sz w:val="24"/>
                <w:szCs w:val="24"/>
                <w:lang w:eastAsia="fr-FR"/>
              </w:rPr>
            </w:pPr>
            <w:r w:rsidRPr="005D52B0">
              <w:rPr>
                <w:rFonts w:ascii="Times New Roman" w:eastAsia="Times New Roman" w:hAnsi="Times New Roman" w:cs="Times New Roman"/>
                <w:sz w:val="24"/>
                <w:szCs w:val="24"/>
                <w:lang w:eastAsia="fr-FR"/>
              </w:rPr>
              <w:t xml:space="preserve">    6212</w:t>
            </w:r>
          </w:p>
          <w:p w:rsidR="005D52B0" w:rsidRPr="005D52B0" w:rsidRDefault="005D52B0" w:rsidP="00E930A0">
            <w:pPr>
              <w:spacing w:after="0" w:line="276" w:lineRule="auto"/>
              <w:rPr>
                <w:rFonts w:ascii="Times New Roman" w:eastAsia="Times New Roman" w:hAnsi="Times New Roman" w:cs="Times New Roman"/>
                <w:sz w:val="24"/>
                <w:szCs w:val="24"/>
                <w:lang w:eastAsia="fr-FR"/>
              </w:rPr>
            </w:pPr>
            <w:r w:rsidRPr="005D52B0">
              <w:rPr>
                <w:rFonts w:ascii="Times New Roman" w:eastAsia="Times New Roman" w:hAnsi="Times New Roman" w:cs="Times New Roman"/>
                <w:sz w:val="24"/>
                <w:szCs w:val="24"/>
                <w:lang w:eastAsia="fr-FR"/>
              </w:rPr>
              <w:t xml:space="preserve">Entretien et réparation du bâtiment </w:t>
            </w:r>
          </w:p>
          <w:p w:rsidR="005D52B0" w:rsidRPr="005D52B0" w:rsidRDefault="005D52B0" w:rsidP="00E930A0">
            <w:pPr>
              <w:spacing w:after="0" w:line="276" w:lineRule="auto"/>
              <w:rPr>
                <w:rFonts w:ascii="Times New Roman" w:eastAsia="Times New Roman" w:hAnsi="Times New Roman" w:cs="Times New Roman"/>
                <w:sz w:val="24"/>
                <w:szCs w:val="24"/>
                <w:lang w:eastAsia="fr-FR"/>
              </w:rPr>
            </w:pPr>
          </w:p>
        </w:tc>
        <w:tc>
          <w:tcPr>
            <w:tcW w:w="1549" w:type="dxa"/>
            <w:vAlign w:val="center"/>
          </w:tcPr>
          <w:p w:rsidR="005D52B0" w:rsidRPr="005D52B0" w:rsidRDefault="005D52B0" w:rsidP="00872687">
            <w:pPr>
              <w:spacing w:after="0" w:line="276" w:lineRule="auto"/>
              <w:jc w:val="center"/>
              <w:rPr>
                <w:rFonts w:ascii="Times New Roman" w:eastAsia="Times New Roman" w:hAnsi="Times New Roman" w:cs="Times New Roman"/>
                <w:sz w:val="24"/>
                <w:szCs w:val="24"/>
              </w:rPr>
            </w:pPr>
            <w:r w:rsidRPr="005D52B0">
              <w:rPr>
                <w:rFonts w:ascii="Times New Roman" w:eastAsia="Times New Roman" w:hAnsi="Times New Roman" w:cs="Times New Roman"/>
                <w:sz w:val="24"/>
                <w:szCs w:val="24"/>
              </w:rPr>
              <w:t>Contrat de Fournitures</w:t>
            </w:r>
          </w:p>
        </w:tc>
        <w:tc>
          <w:tcPr>
            <w:tcW w:w="1443" w:type="dxa"/>
          </w:tcPr>
          <w:p w:rsidR="005D52B0" w:rsidRPr="005D52B0" w:rsidRDefault="005D52B0" w:rsidP="00E930A0">
            <w:pPr>
              <w:spacing w:after="0" w:line="276" w:lineRule="auto"/>
              <w:jc w:val="center"/>
              <w:rPr>
                <w:rFonts w:ascii="Times New Roman" w:eastAsia="Times New Roman" w:hAnsi="Times New Roman" w:cs="Times New Roman"/>
                <w:sz w:val="24"/>
                <w:szCs w:val="24"/>
              </w:rPr>
            </w:pPr>
            <w:r w:rsidRPr="005D52B0">
              <w:rPr>
                <w:rFonts w:ascii="Times New Roman" w:eastAsia="Times New Roman" w:hAnsi="Times New Roman" w:cs="Times New Roman"/>
                <w:sz w:val="24"/>
                <w:szCs w:val="24"/>
              </w:rPr>
              <w:t>Consultation de fournisseurs</w:t>
            </w:r>
          </w:p>
        </w:tc>
        <w:tc>
          <w:tcPr>
            <w:tcW w:w="1056" w:type="dxa"/>
          </w:tcPr>
          <w:p w:rsidR="005D52B0" w:rsidRPr="005D52B0" w:rsidRDefault="005D52B0" w:rsidP="00E930A0">
            <w:pPr>
              <w:spacing w:after="0" w:line="276" w:lineRule="auto"/>
              <w:jc w:val="center"/>
              <w:rPr>
                <w:rFonts w:ascii="Times New Roman" w:eastAsia="Times New Roman" w:hAnsi="Times New Roman" w:cs="Times New Roman"/>
                <w:sz w:val="24"/>
                <w:szCs w:val="24"/>
              </w:rPr>
            </w:pPr>
          </w:p>
        </w:tc>
        <w:tc>
          <w:tcPr>
            <w:tcW w:w="1576" w:type="dxa"/>
          </w:tcPr>
          <w:p w:rsidR="005D52B0" w:rsidRPr="005D52B0" w:rsidRDefault="005D52B0" w:rsidP="00E930A0">
            <w:pPr>
              <w:spacing w:after="0" w:line="276" w:lineRule="auto"/>
              <w:rPr>
                <w:rFonts w:ascii="Times New Roman" w:eastAsia="Times New Roman" w:hAnsi="Times New Roman" w:cs="Times New Roman"/>
                <w:sz w:val="24"/>
                <w:szCs w:val="24"/>
              </w:rPr>
            </w:pPr>
            <w:r w:rsidRPr="005D52B0">
              <w:rPr>
                <w:rFonts w:ascii="Times New Roman" w:eastAsia="Times New Roman" w:hAnsi="Times New Roman" w:cs="Times New Roman"/>
                <w:sz w:val="24"/>
                <w:szCs w:val="24"/>
              </w:rPr>
              <w:t>Avril</w:t>
            </w:r>
          </w:p>
          <w:p w:rsidR="005D52B0" w:rsidRPr="005D52B0" w:rsidRDefault="004E334D" w:rsidP="0087268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2691" w:type="dxa"/>
            <w:vAlign w:val="center"/>
          </w:tcPr>
          <w:p w:rsidR="005D52B0" w:rsidRPr="005D52B0" w:rsidRDefault="005D52B0" w:rsidP="00E930A0">
            <w:pPr>
              <w:spacing w:after="0" w:line="276" w:lineRule="auto"/>
              <w:rPr>
                <w:rFonts w:ascii="Times New Roman" w:eastAsia="Times New Roman" w:hAnsi="Times New Roman" w:cs="Times New Roman"/>
                <w:sz w:val="24"/>
                <w:szCs w:val="24"/>
              </w:rPr>
            </w:pPr>
            <w:r w:rsidRPr="005D52B0">
              <w:rPr>
                <w:rFonts w:ascii="Times New Roman" w:eastAsia="Times New Roman" w:hAnsi="Times New Roman" w:cs="Times New Roman"/>
                <w:sz w:val="24"/>
                <w:szCs w:val="24"/>
              </w:rPr>
              <w:t xml:space="preserve">Avril </w:t>
            </w:r>
            <w:r w:rsidR="004E334D">
              <w:rPr>
                <w:rFonts w:ascii="Times New Roman" w:eastAsia="Times New Roman" w:hAnsi="Times New Roman" w:cs="Times New Roman"/>
                <w:sz w:val="24"/>
                <w:szCs w:val="24"/>
              </w:rPr>
              <w:t>2022</w:t>
            </w:r>
          </w:p>
        </w:tc>
      </w:tr>
      <w:tr w:rsidR="005D52B0" w:rsidRPr="00E930A0" w:rsidTr="00F85EF8">
        <w:trPr>
          <w:trHeight w:val="1046"/>
          <w:jc w:val="center"/>
        </w:trPr>
        <w:tc>
          <w:tcPr>
            <w:tcW w:w="2552" w:type="dxa"/>
            <w:vAlign w:val="center"/>
          </w:tcPr>
          <w:p w:rsidR="005D52B0" w:rsidRPr="00034052" w:rsidRDefault="005D52B0" w:rsidP="00111536">
            <w:pPr>
              <w:spacing w:after="0" w:line="276" w:lineRule="auto"/>
              <w:rPr>
                <w:rFonts w:ascii="Times New Roman" w:eastAsia="Times New Roman" w:hAnsi="Times New Roman" w:cs="Times New Roman"/>
                <w:sz w:val="24"/>
                <w:szCs w:val="24"/>
                <w:highlight w:val="cyan"/>
                <w:lang w:eastAsia="fr-FR"/>
              </w:rPr>
            </w:pPr>
          </w:p>
        </w:tc>
        <w:tc>
          <w:tcPr>
            <w:tcW w:w="2286" w:type="dxa"/>
            <w:vAlign w:val="center"/>
          </w:tcPr>
          <w:p w:rsidR="005D52B0" w:rsidRPr="005D52B0" w:rsidRDefault="005D52B0" w:rsidP="00615AAA">
            <w:pPr>
              <w:spacing w:after="0" w:line="276" w:lineRule="auto"/>
              <w:jc w:val="center"/>
              <w:rPr>
                <w:rFonts w:ascii="Times New Roman" w:eastAsia="Times New Roman" w:hAnsi="Times New Roman" w:cs="Times New Roman"/>
                <w:sz w:val="24"/>
                <w:szCs w:val="24"/>
                <w:lang w:eastAsia="fr-FR"/>
              </w:rPr>
            </w:pPr>
            <w:r w:rsidRPr="005D52B0">
              <w:rPr>
                <w:rFonts w:ascii="Times New Roman" w:eastAsia="Times New Roman" w:hAnsi="Times New Roman" w:cs="Times New Roman"/>
                <w:sz w:val="24"/>
                <w:szCs w:val="24"/>
                <w:lang w:eastAsia="fr-FR"/>
              </w:rPr>
              <w:t>Achat de mobilier de bureau, des chaises de bureau</w:t>
            </w:r>
          </w:p>
        </w:tc>
        <w:tc>
          <w:tcPr>
            <w:tcW w:w="1842" w:type="dxa"/>
            <w:vAlign w:val="center"/>
          </w:tcPr>
          <w:p w:rsidR="005D52B0" w:rsidRPr="005D52B0" w:rsidRDefault="005D52B0" w:rsidP="0061614F">
            <w:pPr>
              <w:spacing w:after="0" w:line="276" w:lineRule="auto"/>
              <w:jc w:val="center"/>
              <w:rPr>
                <w:rFonts w:ascii="Times New Roman" w:eastAsia="Times New Roman" w:hAnsi="Times New Roman" w:cs="Times New Roman"/>
                <w:sz w:val="24"/>
                <w:szCs w:val="24"/>
                <w:lang w:eastAsia="fr-FR"/>
              </w:rPr>
            </w:pPr>
            <w:r w:rsidRPr="005D52B0">
              <w:rPr>
                <w:rFonts w:ascii="Times New Roman" w:eastAsia="Times New Roman" w:hAnsi="Times New Roman" w:cs="Times New Roman"/>
                <w:sz w:val="24"/>
                <w:szCs w:val="24"/>
                <w:lang w:eastAsia="fr-FR"/>
              </w:rPr>
              <w:t>2180</w:t>
            </w:r>
          </w:p>
          <w:p w:rsidR="005D52B0" w:rsidRPr="005D52B0" w:rsidRDefault="005D52B0" w:rsidP="0061614F">
            <w:pPr>
              <w:spacing w:after="0" w:line="276" w:lineRule="auto"/>
              <w:rPr>
                <w:rFonts w:ascii="Times New Roman" w:eastAsia="Times New Roman" w:hAnsi="Times New Roman" w:cs="Times New Roman"/>
                <w:lang w:eastAsia="fr-FR"/>
              </w:rPr>
            </w:pPr>
            <w:r w:rsidRPr="005D52B0">
              <w:rPr>
                <w:rFonts w:ascii="Times New Roman" w:eastAsia="Times New Roman" w:hAnsi="Times New Roman" w:cs="Times New Roman"/>
                <w:sz w:val="24"/>
                <w:szCs w:val="24"/>
                <w:lang w:eastAsia="fr-FR"/>
              </w:rPr>
              <w:t>Moblilers de bureau</w:t>
            </w:r>
          </w:p>
        </w:tc>
        <w:tc>
          <w:tcPr>
            <w:tcW w:w="1549" w:type="dxa"/>
            <w:vAlign w:val="center"/>
          </w:tcPr>
          <w:p w:rsidR="005D52B0" w:rsidRPr="005D52B0" w:rsidRDefault="005D52B0" w:rsidP="00111536">
            <w:pPr>
              <w:spacing w:after="0" w:line="276" w:lineRule="auto"/>
              <w:jc w:val="center"/>
              <w:rPr>
                <w:rFonts w:ascii="Times New Roman" w:eastAsia="Times New Roman" w:hAnsi="Times New Roman" w:cs="Times New Roman"/>
                <w:sz w:val="24"/>
                <w:szCs w:val="24"/>
              </w:rPr>
            </w:pPr>
            <w:r w:rsidRPr="005D52B0">
              <w:rPr>
                <w:rFonts w:ascii="Times New Roman" w:eastAsia="Times New Roman" w:hAnsi="Times New Roman" w:cs="Times New Roman"/>
                <w:sz w:val="24"/>
                <w:szCs w:val="24"/>
              </w:rPr>
              <w:t>Contrat de fournitures</w:t>
            </w:r>
          </w:p>
        </w:tc>
        <w:tc>
          <w:tcPr>
            <w:tcW w:w="1443" w:type="dxa"/>
          </w:tcPr>
          <w:p w:rsidR="005D52B0" w:rsidRPr="005D52B0" w:rsidRDefault="005D52B0" w:rsidP="00111536">
            <w:pPr>
              <w:spacing w:after="0" w:line="276" w:lineRule="auto"/>
              <w:jc w:val="center"/>
              <w:rPr>
                <w:rFonts w:ascii="Times New Roman" w:eastAsia="Times New Roman" w:hAnsi="Times New Roman" w:cs="Times New Roman"/>
                <w:sz w:val="24"/>
                <w:szCs w:val="24"/>
              </w:rPr>
            </w:pPr>
            <w:r w:rsidRPr="005D52B0">
              <w:rPr>
                <w:rFonts w:ascii="Times New Roman" w:eastAsia="Times New Roman" w:hAnsi="Times New Roman" w:cs="Times New Roman"/>
                <w:sz w:val="24"/>
                <w:szCs w:val="24"/>
              </w:rPr>
              <w:t>Consultation de fournisseurs</w:t>
            </w:r>
          </w:p>
        </w:tc>
        <w:tc>
          <w:tcPr>
            <w:tcW w:w="1056" w:type="dxa"/>
          </w:tcPr>
          <w:p w:rsidR="005D52B0" w:rsidRPr="005D52B0" w:rsidRDefault="005D52B0" w:rsidP="00111536">
            <w:pPr>
              <w:spacing w:after="0" w:line="276" w:lineRule="auto"/>
              <w:jc w:val="center"/>
              <w:rPr>
                <w:rFonts w:ascii="Times New Roman" w:eastAsia="Times New Roman" w:hAnsi="Times New Roman" w:cs="Times New Roman"/>
                <w:sz w:val="24"/>
                <w:szCs w:val="24"/>
              </w:rPr>
            </w:pPr>
          </w:p>
        </w:tc>
        <w:tc>
          <w:tcPr>
            <w:tcW w:w="1576" w:type="dxa"/>
          </w:tcPr>
          <w:p w:rsidR="005D52B0" w:rsidRPr="005D52B0" w:rsidRDefault="005D52B0" w:rsidP="00111536">
            <w:pPr>
              <w:spacing w:after="0" w:line="276" w:lineRule="auto"/>
              <w:rPr>
                <w:rFonts w:ascii="Times New Roman" w:eastAsia="Times New Roman" w:hAnsi="Times New Roman" w:cs="Times New Roman"/>
                <w:sz w:val="24"/>
                <w:szCs w:val="24"/>
              </w:rPr>
            </w:pPr>
            <w:r w:rsidRPr="005D52B0">
              <w:rPr>
                <w:rFonts w:ascii="Times New Roman" w:eastAsia="Times New Roman" w:hAnsi="Times New Roman" w:cs="Times New Roman"/>
                <w:sz w:val="24"/>
                <w:szCs w:val="24"/>
              </w:rPr>
              <w:t xml:space="preserve">Février </w:t>
            </w:r>
            <w:r w:rsidR="004E334D">
              <w:rPr>
                <w:rFonts w:ascii="Times New Roman" w:eastAsia="Times New Roman" w:hAnsi="Times New Roman" w:cs="Times New Roman"/>
                <w:sz w:val="24"/>
                <w:szCs w:val="24"/>
              </w:rPr>
              <w:t>2022</w:t>
            </w:r>
          </w:p>
        </w:tc>
        <w:tc>
          <w:tcPr>
            <w:tcW w:w="2691" w:type="dxa"/>
            <w:vAlign w:val="center"/>
          </w:tcPr>
          <w:p w:rsidR="005D52B0" w:rsidRPr="005D52B0" w:rsidRDefault="005D52B0" w:rsidP="00111536">
            <w:pPr>
              <w:spacing w:after="0" w:line="276" w:lineRule="auto"/>
              <w:jc w:val="center"/>
              <w:rPr>
                <w:rFonts w:ascii="Times New Roman" w:eastAsia="Times New Roman" w:hAnsi="Times New Roman" w:cs="Times New Roman"/>
                <w:sz w:val="24"/>
                <w:szCs w:val="24"/>
              </w:rPr>
            </w:pPr>
            <w:r w:rsidRPr="005D52B0">
              <w:rPr>
                <w:rFonts w:ascii="Times New Roman" w:eastAsia="Times New Roman" w:hAnsi="Times New Roman" w:cs="Times New Roman"/>
                <w:sz w:val="24"/>
                <w:szCs w:val="24"/>
              </w:rPr>
              <w:t xml:space="preserve">Février </w:t>
            </w:r>
            <w:r w:rsidR="004E334D">
              <w:rPr>
                <w:rFonts w:ascii="Times New Roman" w:eastAsia="Times New Roman" w:hAnsi="Times New Roman" w:cs="Times New Roman"/>
                <w:sz w:val="24"/>
                <w:szCs w:val="24"/>
              </w:rPr>
              <w:t>2022</w:t>
            </w:r>
          </w:p>
        </w:tc>
      </w:tr>
      <w:tr w:rsidR="005D52B0" w:rsidRPr="00E930A0" w:rsidTr="00F85EF8">
        <w:trPr>
          <w:trHeight w:val="1046"/>
          <w:jc w:val="center"/>
        </w:trPr>
        <w:tc>
          <w:tcPr>
            <w:tcW w:w="2552" w:type="dxa"/>
            <w:vAlign w:val="center"/>
          </w:tcPr>
          <w:p w:rsidR="005D52B0" w:rsidRPr="00E930A0" w:rsidRDefault="005D52B0" w:rsidP="00111536">
            <w:pPr>
              <w:spacing w:after="0" w:line="276" w:lineRule="auto"/>
              <w:rPr>
                <w:rFonts w:ascii="Times New Roman" w:eastAsia="Times New Roman" w:hAnsi="Times New Roman" w:cs="Times New Roman"/>
                <w:sz w:val="24"/>
                <w:szCs w:val="24"/>
                <w:lang w:eastAsia="fr-FR"/>
              </w:rPr>
            </w:pPr>
          </w:p>
        </w:tc>
        <w:tc>
          <w:tcPr>
            <w:tcW w:w="2286" w:type="dxa"/>
            <w:vAlign w:val="center"/>
          </w:tcPr>
          <w:p w:rsidR="005D52B0" w:rsidRPr="00E930A0" w:rsidRDefault="005D52B0" w:rsidP="00111536">
            <w:pPr>
              <w:spacing w:after="0" w:line="276" w:lineRule="auto"/>
              <w:rPr>
                <w:rFonts w:ascii="Times New Roman" w:eastAsia="Times New Roman" w:hAnsi="Times New Roman" w:cs="Times New Roman"/>
                <w:sz w:val="24"/>
                <w:szCs w:val="24"/>
                <w:lang w:eastAsia="fr-FR"/>
              </w:rPr>
            </w:pPr>
            <w:r w:rsidRPr="00E930A0">
              <w:rPr>
                <w:rFonts w:ascii="Times New Roman" w:eastAsia="Times New Roman" w:hAnsi="Times New Roman" w:cs="Times New Roman"/>
                <w:sz w:val="24"/>
                <w:szCs w:val="24"/>
                <w:lang w:eastAsia="fr-FR"/>
              </w:rPr>
              <w:t>Entretien et réparation matériels informatiques</w:t>
            </w:r>
          </w:p>
        </w:tc>
        <w:tc>
          <w:tcPr>
            <w:tcW w:w="1842" w:type="dxa"/>
            <w:vAlign w:val="center"/>
          </w:tcPr>
          <w:p w:rsidR="005D52B0" w:rsidRPr="00E930A0" w:rsidRDefault="005D52B0" w:rsidP="00111536">
            <w:pPr>
              <w:spacing w:after="0" w:line="276" w:lineRule="auto"/>
              <w:rPr>
                <w:rFonts w:ascii="Times New Roman" w:eastAsia="Times New Roman" w:hAnsi="Times New Roman" w:cs="Times New Roman"/>
                <w:sz w:val="24"/>
                <w:szCs w:val="24"/>
                <w:lang w:eastAsia="fr-FR"/>
              </w:rPr>
            </w:pPr>
            <w:r w:rsidRPr="00E930A0">
              <w:rPr>
                <w:rFonts w:ascii="Times New Roman" w:eastAsia="Times New Roman" w:hAnsi="Times New Roman" w:cs="Times New Roman"/>
                <w:lang w:eastAsia="fr-FR"/>
              </w:rPr>
              <w:t>6216</w:t>
            </w:r>
          </w:p>
          <w:p w:rsidR="005D52B0" w:rsidRPr="00E930A0" w:rsidRDefault="005D52B0" w:rsidP="00111536">
            <w:pPr>
              <w:spacing w:after="0" w:line="276" w:lineRule="auto"/>
              <w:rPr>
                <w:rFonts w:ascii="Times New Roman" w:eastAsia="Times New Roman" w:hAnsi="Times New Roman" w:cs="Times New Roman"/>
                <w:sz w:val="24"/>
                <w:szCs w:val="24"/>
                <w:lang w:eastAsia="fr-FR"/>
              </w:rPr>
            </w:pPr>
            <w:r w:rsidRPr="00E930A0">
              <w:rPr>
                <w:rFonts w:ascii="Times New Roman" w:eastAsia="Times New Roman" w:hAnsi="Times New Roman" w:cs="Times New Roman"/>
                <w:lang w:eastAsia="fr-FR"/>
              </w:rPr>
              <w:t xml:space="preserve">Entretien et réparation Matériel, de  bureau  </w:t>
            </w:r>
          </w:p>
        </w:tc>
        <w:tc>
          <w:tcPr>
            <w:tcW w:w="1549" w:type="dxa"/>
            <w:vAlign w:val="center"/>
          </w:tcPr>
          <w:p w:rsidR="005D52B0" w:rsidRPr="00E930A0" w:rsidRDefault="005D52B0" w:rsidP="00111536">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Contrat de fournitures</w:t>
            </w:r>
          </w:p>
        </w:tc>
        <w:tc>
          <w:tcPr>
            <w:tcW w:w="1443" w:type="dxa"/>
          </w:tcPr>
          <w:p w:rsidR="005D52B0" w:rsidRPr="00E930A0" w:rsidRDefault="005D52B0" w:rsidP="00111536">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Consultation de fournisseurs</w:t>
            </w:r>
          </w:p>
        </w:tc>
        <w:tc>
          <w:tcPr>
            <w:tcW w:w="1056" w:type="dxa"/>
          </w:tcPr>
          <w:p w:rsidR="005D52B0" w:rsidRPr="00E930A0" w:rsidRDefault="005D52B0" w:rsidP="00111536">
            <w:pPr>
              <w:spacing w:after="0" w:line="276" w:lineRule="auto"/>
              <w:jc w:val="center"/>
              <w:rPr>
                <w:rFonts w:ascii="Times New Roman" w:eastAsia="Times New Roman" w:hAnsi="Times New Roman" w:cs="Times New Roman"/>
                <w:sz w:val="24"/>
                <w:szCs w:val="24"/>
              </w:rPr>
            </w:pPr>
          </w:p>
        </w:tc>
        <w:tc>
          <w:tcPr>
            <w:tcW w:w="1576" w:type="dxa"/>
          </w:tcPr>
          <w:p w:rsidR="005D52B0" w:rsidRPr="00E930A0" w:rsidRDefault="005D52B0" w:rsidP="0011153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Septembre </w:t>
            </w:r>
            <w:r w:rsidR="004E334D">
              <w:rPr>
                <w:rFonts w:ascii="Times New Roman" w:eastAsia="Times New Roman" w:hAnsi="Times New Roman" w:cs="Times New Roman"/>
                <w:sz w:val="24"/>
                <w:szCs w:val="24"/>
              </w:rPr>
              <w:t>2022</w:t>
            </w:r>
          </w:p>
        </w:tc>
        <w:tc>
          <w:tcPr>
            <w:tcW w:w="2691" w:type="dxa"/>
            <w:vAlign w:val="center"/>
          </w:tcPr>
          <w:p w:rsidR="005D52B0" w:rsidRPr="00E930A0" w:rsidRDefault="005D52B0" w:rsidP="0011153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Septembre </w:t>
            </w:r>
            <w:r w:rsidR="004E334D">
              <w:rPr>
                <w:rFonts w:ascii="Times New Roman" w:eastAsia="Times New Roman" w:hAnsi="Times New Roman" w:cs="Times New Roman"/>
                <w:sz w:val="24"/>
                <w:szCs w:val="24"/>
              </w:rPr>
              <w:t>2022</w:t>
            </w:r>
          </w:p>
        </w:tc>
      </w:tr>
      <w:tr w:rsidR="005D52B0" w:rsidRPr="00E930A0" w:rsidTr="00F85EF8">
        <w:trPr>
          <w:trHeight w:val="1046"/>
          <w:jc w:val="center"/>
        </w:trPr>
        <w:tc>
          <w:tcPr>
            <w:tcW w:w="2552" w:type="dxa"/>
            <w:vAlign w:val="center"/>
          </w:tcPr>
          <w:p w:rsidR="005D52B0" w:rsidRPr="00E930A0" w:rsidRDefault="005D52B0" w:rsidP="00111536">
            <w:pPr>
              <w:spacing w:after="0" w:line="276" w:lineRule="auto"/>
              <w:rPr>
                <w:rFonts w:ascii="Times New Roman" w:eastAsia="Times New Roman" w:hAnsi="Times New Roman" w:cs="Times New Roman"/>
                <w:sz w:val="24"/>
                <w:szCs w:val="24"/>
                <w:lang w:eastAsia="fr-FR"/>
              </w:rPr>
            </w:pPr>
          </w:p>
        </w:tc>
        <w:tc>
          <w:tcPr>
            <w:tcW w:w="2286" w:type="dxa"/>
            <w:vAlign w:val="center"/>
          </w:tcPr>
          <w:p w:rsidR="005D52B0" w:rsidRPr="00E930A0" w:rsidRDefault="005D52B0" w:rsidP="00111536">
            <w:pPr>
              <w:spacing w:after="0" w:line="276" w:lineRule="auto"/>
              <w:rPr>
                <w:rFonts w:ascii="Times New Roman" w:eastAsia="Times New Roman" w:hAnsi="Times New Roman" w:cs="Times New Roman"/>
                <w:sz w:val="24"/>
                <w:szCs w:val="24"/>
                <w:lang w:eastAsia="fr-FR"/>
              </w:rPr>
            </w:pPr>
            <w:r w:rsidRPr="00E930A0">
              <w:rPr>
                <w:rFonts w:ascii="Times New Roman" w:eastAsia="Times New Roman" w:hAnsi="Times New Roman" w:cs="Times New Roman"/>
                <w:sz w:val="24"/>
                <w:szCs w:val="24"/>
                <w:lang w:eastAsia="fr-FR"/>
              </w:rPr>
              <w:t>Entretien et ré</w:t>
            </w:r>
            <w:r>
              <w:rPr>
                <w:rFonts w:ascii="Times New Roman" w:eastAsia="Times New Roman" w:hAnsi="Times New Roman" w:cs="Times New Roman"/>
                <w:sz w:val="24"/>
                <w:szCs w:val="24"/>
                <w:lang w:eastAsia="fr-FR"/>
              </w:rPr>
              <w:t>paration matériels technique</w:t>
            </w:r>
          </w:p>
        </w:tc>
        <w:tc>
          <w:tcPr>
            <w:tcW w:w="1842" w:type="dxa"/>
            <w:vAlign w:val="center"/>
          </w:tcPr>
          <w:p w:rsidR="005D52B0" w:rsidRPr="00E930A0" w:rsidRDefault="005D52B0" w:rsidP="00111536">
            <w:pPr>
              <w:spacing w:after="0" w:line="276" w:lineRule="auto"/>
              <w:rPr>
                <w:rFonts w:ascii="Times New Roman" w:eastAsia="Times New Roman" w:hAnsi="Times New Roman" w:cs="Times New Roman"/>
                <w:sz w:val="24"/>
                <w:szCs w:val="24"/>
                <w:lang w:eastAsia="fr-FR"/>
              </w:rPr>
            </w:pPr>
            <w:r w:rsidRPr="00E930A0">
              <w:rPr>
                <w:rFonts w:ascii="Times New Roman" w:eastAsia="Times New Roman" w:hAnsi="Times New Roman" w:cs="Times New Roman"/>
                <w:lang w:eastAsia="fr-FR"/>
              </w:rPr>
              <w:t>6216</w:t>
            </w:r>
          </w:p>
          <w:p w:rsidR="005D52B0" w:rsidRPr="00E930A0" w:rsidRDefault="005D52B0" w:rsidP="00111536">
            <w:pPr>
              <w:spacing w:after="0" w:line="276" w:lineRule="auto"/>
              <w:rPr>
                <w:rFonts w:ascii="Times New Roman" w:eastAsia="Times New Roman" w:hAnsi="Times New Roman" w:cs="Times New Roman"/>
                <w:sz w:val="24"/>
                <w:szCs w:val="24"/>
                <w:lang w:eastAsia="fr-FR"/>
              </w:rPr>
            </w:pPr>
            <w:r w:rsidRPr="00E930A0">
              <w:rPr>
                <w:rFonts w:ascii="Times New Roman" w:eastAsia="Times New Roman" w:hAnsi="Times New Roman" w:cs="Times New Roman"/>
                <w:lang w:eastAsia="fr-FR"/>
              </w:rPr>
              <w:t xml:space="preserve">Entretien et réparation Matériel, de  bureau  </w:t>
            </w:r>
          </w:p>
        </w:tc>
        <w:tc>
          <w:tcPr>
            <w:tcW w:w="1549" w:type="dxa"/>
            <w:vAlign w:val="center"/>
          </w:tcPr>
          <w:p w:rsidR="005D52B0" w:rsidRPr="00E930A0" w:rsidRDefault="005D52B0" w:rsidP="00111536">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Contrat de fournitures</w:t>
            </w:r>
          </w:p>
        </w:tc>
        <w:tc>
          <w:tcPr>
            <w:tcW w:w="1443" w:type="dxa"/>
          </w:tcPr>
          <w:p w:rsidR="005D52B0" w:rsidRPr="00E930A0" w:rsidRDefault="005D52B0" w:rsidP="00111536">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Consultation de fournisseurs</w:t>
            </w:r>
          </w:p>
        </w:tc>
        <w:tc>
          <w:tcPr>
            <w:tcW w:w="1056" w:type="dxa"/>
          </w:tcPr>
          <w:p w:rsidR="005D52B0" w:rsidRPr="00E930A0" w:rsidRDefault="005D52B0" w:rsidP="00111536">
            <w:pPr>
              <w:spacing w:after="0" w:line="276" w:lineRule="auto"/>
              <w:jc w:val="center"/>
              <w:rPr>
                <w:rFonts w:ascii="Times New Roman" w:eastAsia="Times New Roman" w:hAnsi="Times New Roman" w:cs="Times New Roman"/>
                <w:sz w:val="24"/>
                <w:szCs w:val="24"/>
              </w:rPr>
            </w:pPr>
          </w:p>
        </w:tc>
        <w:tc>
          <w:tcPr>
            <w:tcW w:w="1576" w:type="dxa"/>
          </w:tcPr>
          <w:p w:rsidR="005D52B0" w:rsidRPr="00E930A0" w:rsidRDefault="005D52B0" w:rsidP="0011153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Septembre </w:t>
            </w:r>
            <w:r w:rsidR="004E334D">
              <w:rPr>
                <w:rFonts w:ascii="Times New Roman" w:eastAsia="Times New Roman" w:hAnsi="Times New Roman" w:cs="Times New Roman"/>
                <w:sz w:val="24"/>
                <w:szCs w:val="24"/>
              </w:rPr>
              <w:t>2022</w:t>
            </w:r>
          </w:p>
        </w:tc>
        <w:tc>
          <w:tcPr>
            <w:tcW w:w="2691" w:type="dxa"/>
            <w:vAlign w:val="center"/>
          </w:tcPr>
          <w:p w:rsidR="005D52B0" w:rsidRPr="00E930A0" w:rsidRDefault="005D52B0" w:rsidP="00111536">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Septembre </w:t>
            </w:r>
            <w:r w:rsidR="004E334D">
              <w:rPr>
                <w:rFonts w:ascii="Times New Roman" w:eastAsia="Times New Roman" w:hAnsi="Times New Roman" w:cs="Times New Roman"/>
                <w:sz w:val="24"/>
                <w:szCs w:val="24"/>
              </w:rPr>
              <w:t>2022</w:t>
            </w:r>
          </w:p>
        </w:tc>
      </w:tr>
      <w:tr w:rsidR="005D52B0" w:rsidRPr="00E930A0" w:rsidTr="00F85EF8">
        <w:trPr>
          <w:jc w:val="center"/>
        </w:trPr>
        <w:tc>
          <w:tcPr>
            <w:tcW w:w="2552" w:type="dxa"/>
            <w:vAlign w:val="center"/>
          </w:tcPr>
          <w:p w:rsidR="005D52B0" w:rsidRPr="00E930A0" w:rsidRDefault="005D52B0" w:rsidP="00111536">
            <w:pPr>
              <w:spacing w:after="0" w:line="276" w:lineRule="auto"/>
              <w:rPr>
                <w:rFonts w:ascii="Times New Roman" w:eastAsia="Times New Roman" w:hAnsi="Times New Roman" w:cs="Times New Roman"/>
                <w:sz w:val="24"/>
                <w:szCs w:val="24"/>
              </w:rPr>
            </w:pPr>
          </w:p>
        </w:tc>
        <w:tc>
          <w:tcPr>
            <w:tcW w:w="2286" w:type="dxa"/>
            <w:vAlign w:val="center"/>
          </w:tcPr>
          <w:p w:rsidR="005D52B0" w:rsidRPr="00E930A0" w:rsidRDefault="005D52B0" w:rsidP="00111536">
            <w:pPr>
              <w:spacing w:after="0" w:line="276" w:lineRule="auto"/>
              <w:rPr>
                <w:rFonts w:ascii="Times New Roman" w:eastAsia="Times New Roman" w:hAnsi="Times New Roman" w:cs="Times New Roman"/>
                <w:sz w:val="24"/>
                <w:szCs w:val="24"/>
                <w:lang w:eastAsia="fr-FR"/>
              </w:rPr>
            </w:pPr>
          </w:p>
        </w:tc>
        <w:tc>
          <w:tcPr>
            <w:tcW w:w="1842" w:type="dxa"/>
            <w:vAlign w:val="center"/>
          </w:tcPr>
          <w:p w:rsidR="005D52B0" w:rsidRPr="00E930A0" w:rsidRDefault="005D52B0" w:rsidP="00111536">
            <w:pPr>
              <w:spacing w:after="0" w:line="276" w:lineRule="auto"/>
              <w:jc w:val="center"/>
              <w:rPr>
                <w:rFonts w:ascii="Times New Roman" w:eastAsia="Times New Roman" w:hAnsi="Times New Roman" w:cs="Times New Roman"/>
                <w:sz w:val="24"/>
                <w:szCs w:val="24"/>
                <w:lang w:eastAsia="fr-FR"/>
              </w:rPr>
            </w:pPr>
          </w:p>
        </w:tc>
        <w:tc>
          <w:tcPr>
            <w:tcW w:w="1549" w:type="dxa"/>
            <w:vAlign w:val="center"/>
          </w:tcPr>
          <w:p w:rsidR="005D52B0" w:rsidRPr="00E930A0" w:rsidRDefault="005D52B0" w:rsidP="00111536">
            <w:pPr>
              <w:spacing w:after="0" w:line="276" w:lineRule="auto"/>
              <w:jc w:val="center"/>
              <w:rPr>
                <w:rFonts w:ascii="Times New Roman" w:eastAsia="Times New Roman" w:hAnsi="Times New Roman" w:cs="Times New Roman"/>
                <w:sz w:val="24"/>
                <w:szCs w:val="24"/>
              </w:rPr>
            </w:pPr>
          </w:p>
        </w:tc>
        <w:tc>
          <w:tcPr>
            <w:tcW w:w="1443" w:type="dxa"/>
          </w:tcPr>
          <w:p w:rsidR="005D52B0" w:rsidRPr="00E930A0" w:rsidRDefault="005D52B0" w:rsidP="00111536">
            <w:pPr>
              <w:spacing w:after="0" w:line="276" w:lineRule="auto"/>
              <w:jc w:val="center"/>
              <w:rPr>
                <w:rFonts w:ascii="Times New Roman" w:eastAsia="Times New Roman" w:hAnsi="Times New Roman" w:cs="Times New Roman"/>
                <w:sz w:val="24"/>
                <w:szCs w:val="24"/>
              </w:rPr>
            </w:pPr>
          </w:p>
        </w:tc>
        <w:tc>
          <w:tcPr>
            <w:tcW w:w="1056" w:type="dxa"/>
          </w:tcPr>
          <w:p w:rsidR="005D52B0" w:rsidRPr="00E930A0" w:rsidRDefault="005D52B0" w:rsidP="00111536">
            <w:pPr>
              <w:spacing w:after="0" w:line="276" w:lineRule="auto"/>
              <w:jc w:val="center"/>
              <w:rPr>
                <w:rFonts w:ascii="Times New Roman" w:eastAsia="Times New Roman" w:hAnsi="Times New Roman" w:cs="Times New Roman"/>
                <w:sz w:val="24"/>
                <w:szCs w:val="24"/>
              </w:rPr>
            </w:pPr>
          </w:p>
        </w:tc>
        <w:tc>
          <w:tcPr>
            <w:tcW w:w="1576" w:type="dxa"/>
          </w:tcPr>
          <w:p w:rsidR="005D52B0" w:rsidRPr="00E930A0" w:rsidRDefault="005D52B0" w:rsidP="00111536">
            <w:pPr>
              <w:spacing w:after="0" w:line="276" w:lineRule="auto"/>
              <w:jc w:val="center"/>
              <w:rPr>
                <w:rFonts w:ascii="Times New Roman" w:eastAsia="Times New Roman" w:hAnsi="Times New Roman" w:cs="Times New Roman"/>
                <w:sz w:val="24"/>
                <w:szCs w:val="24"/>
              </w:rPr>
            </w:pPr>
          </w:p>
        </w:tc>
        <w:tc>
          <w:tcPr>
            <w:tcW w:w="2691" w:type="dxa"/>
            <w:vAlign w:val="center"/>
          </w:tcPr>
          <w:p w:rsidR="005D52B0" w:rsidRPr="00E930A0" w:rsidRDefault="005D52B0" w:rsidP="00111536">
            <w:pPr>
              <w:spacing w:after="0" w:line="276" w:lineRule="auto"/>
              <w:jc w:val="center"/>
              <w:rPr>
                <w:rFonts w:ascii="Times New Roman" w:eastAsia="Times New Roman" w:hAnsi="Times New Roman" w:cs="Times New Roman"/>
                <w:sz w:val="24"/>
                <w:szCs w:val="24"/>
              </w:rPr>
            </w:pPr>
          </w:p>
        </w:tc>
      </w:tr>
      <w:tr w:rsidR="005D52B0" w:rsidRPr="00E930A0" w:rsidTr="00F85EF8">
        <w:trPr>
          <w:jc w:val="center"/>
        </w:trPr>
        <w:tc>
          <w:tcPr>
            <w:tcW w:w="2552" w:type="dxa"/>
            <w:vAlign w:val="center"/>
          </w:tcPr>
          <w:p w:rsidR="005D52B0" w:rsidRPr="00E930A0" w:rsidRDefault="005D52B0" w:rsidP="00111536">
            <w:pPr>
              <w:spacing w:after="0" w:line="276" w:lineRule="auto"/>
              <w:jc w:val="center"/>
              <w:rPr>
                <w:rFonts w:ascii="Times New Roman" w:eastAsia="Times New Roman" w:hAnsi="Times New Roman" w:cs="Times New Roman"/>
                <w:sz w:val="24"/>
                <w:szCs w:val="24"/>
              </w:rPr>
            </w:pPr>
          </w:p>
        </w:tc>
        <w:tc>
          <w:tcPr>
            <w:tcW w:w="2286" w:type="dxa"/>
            <w:vAlign w:val="center"/>
          </w:tcPr>
          <w:p w:rsidR="005D52B0" w:rsidRPr="00E930A0" w:rsidRDefault="005D52B0" w:rsidP="00111536">
            <w:pPr>
              <w:spacing w:after="0" w:line="276" w:lineRule="auto"/>
              <w:rPr>
                <w:rFonts w:ascii="Times New Roman" w:eastAsia="Times New Roman" w:hAnsi="Times New Roman" w:cs="Times New Roman"/>
                <w:sz w:val="24"/>
                <w:szCs w:val="24"/>
                <w:lang w:eastAsia="fr-FR"/>
              </w:rPr>
            </w:pPr>
            <w:r w:rsidRPr="00E930A0">
              <w:rPr>
                <w:rFonts w:ascii="Times New Roman" w:eastAsia="Times New Roman" w:hAnsi="Times New Roman" w:cs="Times New Roman"/>
                <w:lang w:eastAsia="fr-FR"/>
              </w:rPr>
              <w:t xml:space="preserve">Achat d’un lot de blouses pour les élèves </w:t>
            </w:r>
          </w:p>
        </w:tc>
        <w:tc>
          <w:tcPr>
            <w:tcW w:w="1842" w:type="dxa"/>
            <w:vAlign w:val="center"/>
          </w:tcPr>
          <w:p w:rsidR="005D52B0" w:rsidRPr="00E930A0" w:rsidRDefault="005D52B0" w:rsidP="00111536">
            <w:pPr>
              <w:spacing w:after="0" w:line="276" w:lineRule="auto"/>
              <w:jc w:val="center"/>
              <w:rPr>
                <w:rFonts w:ascii="Times New Roman" w:eastAsia="Times New Roman" w:hAnsi="Times New Roman" w:cs="Times New Roman"/>
                <w:sz w:val="24"/>
                <w:szCs w:val="24"/>
                <w:lang w:eastAsia="fr-FR"/>
              </w:rPr>
            </w:pPr>
            <w:r w:rsidRPr="00E930A0">
              <w:rPr>
                <w:rFonts w:ascii="Times New Roman" w:eastAsia="Times New Roman" w:hAnsi="Times New Roman" w:cs="Times New Roman"/>
                <w:lang w:eastAsia="fr-FR"/>
              </w:rPr>
              <w:t>6067</w:t>
            </w:r>
          </w:p>
          <w:p w:rsidR="005D52B0" w:rsidRPr="00E930A0" w:rsidRDefault="005D52B0" w:rsidP="00111536">
            <w:pPr>
              <w:spacing w:after="0" w:line="276" w:lineRule="auto"/>
              <w:jc w:val="center"/>
              <w:rPr>
                <w:rFonts w:ascii="Times New Roman" w:eastAsia="Times New Roman" w:hAnsi="Times New Roman" w:cs="Times New Roman"/>
                <w:sz w:val="24"/>
                <w:szCs w:val="24"/>
                <w:lang w:eastAsia="fr-FR"/>
              </w:rPr>
            </w:pPr>
            <w:r w:rsidRPr="00E930A0">
              <w:rPr>
                <w:rFonts w:ascii="Times New Roman" w:eastAsia="Times New Roman" w:hAnsi="Times New Roman" w:cs="Times New Roman"/>
                <w:lang w:eastAsia="fr-FR"/>
              </w:rPr>
              <w:t xml:space="preserve">Vêtement de travail  </w:t>
            </w:r>
          </w:p>
        </w:tc>
        <w:tc>
          <w:tcPr>
            <w:tcW w:w="1549" w:type="dxa"/>
            <w:vAlign w:val="center"/>
          </w:tcPr>
          <w:p w:rsidR="005D52B0" w:rsidRPr="00E930A0" w:rsidRDefault="005D52B0" w:rsidP="00111536">
            <w:pPr>
              <w:spacing w:after="0" w:line="276" w:lineRule="auto"/>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Contrat de fournitures</w:t>
            </w:r>
          </w:p>
        </w:tc>
        <w:tc>
          <w:tcPr>
            <w:tcW w:w="1443" w:type="dxa"/>
          </w:tcPr>
          <w:p w:rsidR="005D52B0" w:rsidRPr="00E930A0" w:rsidRDefault="005D52B0" w:rsidP="00111536">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Consultation de fournisseurs</w:t>
            </w:r>
          </w:p>
        </w:tc>
        <w:tc>
          <w:tcPr>
            <w:tcW w:w="1056" w:type="dxa"/>
          </w:tcPr>
          <w:p w:rsidR="005D52B0" w:rsidRPr="00E930A0" w:rsidRDefault="005D52B0" w:rsidP="00111536">
            <w:pPr>
              <w:spacing w:after="0" w:line="276" w:lineRule="auto"/>
              <w:jc w:val="center"/>
              <w:rPr>
                <w:rFonts w:ascii="Times New Roman" w:eastAsia="Times New Roman" w:hAnsi="Times New Roman" w:cs="Times New Roman"/>
                <w:sz w:val="24"/>
                <w:szCs w:val="24"/>
              </w:rPr>
            </w:pPr>
          </w:p>
        </w:tc>
        <w:tc>
          <w:tcPr>
            <w:tcW w:w="1576" w:type="dxa"/>
          </w:tcPr>
          <w:p w:rsidR="005D52B0" w:rsidRPr="00E930A0" w:rsidRDefault="005D52B0" w:rsidP="00111536">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 xml:space="preserve">Mars </w:t>
            </w:r>
            <w:r w:rsidR="004E334D">
              <w:rPr>
                <w:rFonts w:ascii="Times New Roman" w:eastAsia="Times New Roman" w:hAnsi="Times New Roman" w:cs="Times New Roman"/>
                <w:sz w:val="24"/>
                <w:szCs w:val="24"/>
              </w:rPr>
              <w:t>2022</w:t>
            </w:r>
          </w:p>
        </w:tc>
        <w:tc>
          <w:tcPr>
            <w:tcW w:w="2691" w:type="dxa"/>
            <w:vAlign w:val="center"/>
          </w:tcPr>
          <w:p w:rsidR="005D52B0" w:rsidRPr="00E930A0" w:rsidRDefault="005D52B0" w:rsidP="00111536">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 xml:space="preserve">Mars </w:t>
            </w:r>
            <w:r w:rsidR="004E334D">
              <w:rPr>
                <w:rFonts w:ascii="Times New Roman" w:eastAsia="Times New Roman" w:hAnsi="Times New Roman" w:cs="Times New Roman"/>
                <w:sz w:val="24"/>
                <w:szCs w:val="24"/>
              </w:rPr>
              <w:t>2022</w:t>
            </w:r>
          </w:p>
        </w:tc>
      </w:tr>
      <w:tr w:rsidR="005D52B0" w:rsidRPr="00E930A0" w:rsidTr="00F85EF8">
        <w:trPr>
          <w:jc w:val="center"/>
        </w:trPr>
        <w:tc>
          <w:tcPr>
            <w:tcW w:w="2552" w:type="dxa"/>
            <w:vAlign w:val="center"/>
          </w:tcPr>
          <w:p w:rsidR="005D52B0" w:rsidRPr="00E930A0" w:rsidRDefault="005D52B0" w:rsidP="00111536">
            <w:pPr>
              <w:spacing w:after="0" w:line="276" w:lineRule="auto"/>
              <w:jc w:val="center"/>
              <w:rPr>
                <w:rFonts w:ascii="Times New Roman" w:eastAsia="Times New Roman" w:hAnsi="Times New Roman" w:cs="Times New Roman"/>
                <w:sz w:val="24"/>
                <w:szCs w:val="24"/>
              </w:rPr>
            </w:pPr>
          </w:p>
        </w:tc>
        <w:tc>
          <w:tcPr>
            <w:tcW w:w="2286" w:type="dxa"/>
            <w:vAlign w:val="center"/>
          </w:tcPr>
          <w:p w:rsidR="005D52B0" w:rsidRPr="00E930A0" w:rsidRDefault="005D52B0" w:rsidP="00111536">
            <w:pPr>
              <w:spacing w:after="0" w:line="276" w:lineRule="auto"/>
              <w:rPr>
                <w:rFonts w:ascii="Times New Roman" w:eastAsia="Times New Roman" w:hAnsi="Times New Roman" w:cs="Times New Roman"/>
                <w:sz w:val="24"/>
                <w:szCs w:val="24"/>
                <w:lang w:eastAsia="fr-FR"/>
              </w:rPr>
            </w:pPr>
            <w:r w:rsidRPr="00E930A0">
              <w:rPr>
                <w:rFonts w:ascii="Times New Roman" w:eastAsia="Times New Roman" w:hAnsi="Times New Roman" w:cs="Times New Roman"/>
                <w:lang w:eastAsia="fr-FR"/>
              </w:rPr>
              <w:t>Commande  de produits alimentaires (collation pour les professeurs)</w:t>
            </w:r>
          </w:p>
        </w:tc>
        <w:tc>
          <w:tcPr>
            <w:tcW w:w="1842" w:type="dxa"/>
            <w:vAlign w:val="center"/>
          </w:tcPr>
          <w:p w:rsidR="005D52B0" w:rsidRPr="00E930A0" w:rsidRDefault="005D52B0" w:rsidP="00111536">
            <w:pPr>
              <w:spacing w:after="0" w:line="276" w:lineRule="auto"/>
              <w:jc w:val="center"/>
              <w:rPr>
                <w:rFonts w:ascii="Times New Roman" w:eastAsia="Times New Roman" w:hAnsi="Times New Roman" w:cs="Times New Roman"/>
                <w:sz w:val="24"/>
                <w:szCs w:val="24"/>
                <w:lang w:eastAsia="fr-FR"/>
              </w:rPr>
            </w:pPr>
            <w:r w:rsidRPr="00E930A0">
              <w:rPr>
                <w:rFonts w:ascii="Times New Roman" w:eastAsia="Times New Roman" w:hAnsi="Times New Roman" w:cs="Times New Roman"/>
                <w:lang w:eastAsia="fr-FR"/>
              </w:rPr>
              <w:t>6012</w:t>
            </w:r>
          </w:p>
          <w:p w:rsidR="005D52B0" w:rsidRPr="00E930A0" w:rsidRDefault="005D52B0" w:rsidP="00111536">
            <w:pPr>
              <w:spacing w:after="0" w:line="276" w:lineRule="auto"/>
              <w:jc w:val="center"/>
              <w:rPr>
                <w:rFonts w:ascii="Times New Roman" w:eastAsia="Times New Roman" w:hAnsi="Times New Roman" w:cs="Times New Roman"/>
                <w:sz w:val="24"/>
                <w:szCs w:val="24"/>
                <w:lang w:eastAsia="fr-FR"/>
              </w:rPr>
            </w:pPr>
            <w:r w:rsidRPr="00E930A0">
              <w:rPr>
                <w:rFonts w:ascii="Times New Roman" w:eastAsia="Times New Roman" w:hAnsi="Times New Roman" w:cs="Times New Roman"/>
                <w:lang w:eastAsia="fr-FR"/>
              </w:rPr>
              <w:t xml:space="preserve">Collation   </w:t>
            </w:r>
          </w:p>
        </w:tc>
        <w:tc>
          <w:tcPr>
            <w:tcW w:w="1549" w:type="dxa"/>
            <w:vAlign w:val="center"/>
          </w:tcPr>
          <w:p w:rsidR="005D52B0" w:rsidRPr="00E930A0" w:rsidRDefault="005D52B0" w:rsidP="00111536">
            <w:pPr>
              <w:spacing w:after="0" w:line="276" w:lineRule="auto"/>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Contrat de fournitures</w:t>
            </w:r>
          </w:p>
        </w:tc>
        <w:tc>
          <w:tcPr>
            <w:tcW w:w="1443" w:type="dxa"/>
          </w:tcPr>
          <w:p w:rsidR="005D52B0" w:rsidRPr="00E930A0" w:rsidRDefault="005D52B0" w:rsidP="00111536">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Consultation de fournisseurs</w:t>
            </w:r>
          </w:p>
        </w:tc>
        <w:tc>
          <w:tcPr>
            <w:tcW w:w="1056" w:type="dxa"/>
          </w:tcPr>
          <w:p w:rsidR="005D52B0" w:rsidRPr="00E930A0" w:rsidRDefault="005D52B0" w:rsidP="00111536">
            <w:pPr>
              <w:spacing w:after="0" w:line="276" w:lineRule="auto"/>
              <w:jc w:val="center"/>
              <w:rPr>
                <w:rFonts w:ascii="Times New Roman" w:eastAsia="Times New Roman" w:hAnsi="Times New Roman" w:cs="Times New Roman"/>
                <w:sz w:val="24"/>
                <w:szCs w:val="24"/>
              </w:rPr>
            </w:pPr>
          </w:p>
        </w:tc>
        <w:tc>
          <w:tcPr>
            <w:tcW w:w="1576" w:type="dxa"/>
          </w:tcPr>
          <w:p w:rsidR="005D52B0" w:rsidRPr="00E930A0" w:rsidRDefault="005D52B0" w:rsidP="00111536">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 xml:space="preserve">Mars </w:t>
            </w:r>
            <w:r w:rsidR="004E334D">
              <w:rPr>
                <w:rFonts w:ascii="Times New Roman" w:eastAsia="Times New Roman" w:hAnsi="Times New Roman" w:cs="Times New Roman"/>
                <w:sz w:val="24"/>
                <w:szCs w:val="24"/>
              </w:rPr>
              <w:t>2022</w:t>
            </w:r>
          </w:p>
        </w:tc>
        <w:tc>
          <w:tcPr>
            <w:tcW w:w="2691" w:type="dxa"/>
            <w:vAlign w:val="center"/>
          </w:tcPr>
          <w:p w:rsidR="005D52B0" w:rsidRPr="00E930A0" w:rsidRDefault="005D52B0" w:rsidP="00111536">
            <w:pPr>
              <w:spacing w:after="0" w:line="276" w:lineRule="auto"/>
              <w:jc w:val="center"/>
              <w:rPr>
                <w:rFonts w:ascii="Times New Roman" w:eastAsia="Times New Roman" w:hAnsi="Times New Roman" w:cs="Times New Roman"/>
                <w:sz w:val="24"/>
                <w:szCs w:val="24"/>
              </w:rPr>
            </w:pPr>
            <w:r w:rsidRPr="00E930A0">
              <w:rPr>
                <w:rFonts w:ascii="Times New Roman" w:eastAsia="Times New Roman" w:hAnsi="Times New Roman" w:cs="Times New Roman"/>
                <w:sz w:val="24"/>
                <w:szCs w:val="24"/>
              </w:rPr>
              <w:t xml:space="preserve">Mars </w:t>
            </w:r>
            <w:r w:rsidR="004E334D">
              <w:rPr>
                <w:rFonts w:ascii="Times New Roman" w:eastAsia="Times New Roman" w:hAnsi="Times New Roman" w:cs="Times New Roman"/>
                <w:sz w:val="24"/>
                <w:szCs w:val="24"/>
              </w:rPr>
              <w:t>2022</w:t>
            </w:r>
          </w:p>
        </w:tc>
      </w:tr>
    </w:tbl>
    <w:p w:rsidR="00E930A0" w:rsidRPr="00E930A0" w:rsidRDefault="00E930A0" w:rsidP="00E930A0">
      <w:pPr>
        <w:spacing w:after="0" w:line="240" w:lineRule="auto"/>
        <w:rPr>
          <w:rFonts w:ascii="Times New Roman" w:eastAsia="Times New Roman" w:hAnsi="Times New Roman" w:cs="Times New Roman"/>
          <w:lang w:eastAsia="fr-FR"/>
        </w:rPr>
      </w:pPr>
      <w:r w:rsidRPr="00E930A0">
        <w:rPr>
          <w:rFonts w:ascii="Times New Roman" w:eastAsia="Times New Roman" w:hAnsi="Times New Roman" w:cs="Times New Roman"/>
          <w:lang w:eastAsia="fr-FR"/>
        </w:rPr>
        <w:t xml:space="preserve"> </w:t>
      </w:r>
    </w:p>
    <w:p w:rsidR="00E930A0" w:rsidRPr="00E930A0" w:rsidRDefault="00E930A0" w:rsidP="00E930A0">
      <w:pPr>
        <w:spacing w:after="0" w:line="240" w:lineRule="auto"/>
        <w:rPr>
          <w:rFonts w:ascii="Times New Roman" w:eastAsia="Times New Roman" w:hAnsi="Times New Roman" w:cs="Times New Roman"/>
          <w:lang w:eastAsia="fr-FR"/>
        </w:rPr>
      </w:pPr>
    </w:p>
    <w:p w:rsidR="00E930A0" w:rsidRPr="00E930A0" w:rsidRDefault="00E930A0" w:rsidP="00E930A0">
      <w:pPr>
        <w:spacing w:after="0" w:line="276" w:lineRule="auto"/>
        <w:rPr>
          <w:rFonts w:ascii="Times New Roman" w:eastAsia="Times New Roman" w:hAnsi="Times New Roman" w:cs="Times New Roman"/>
          <w:i/>
          <w:iCs/>
          <w:lang w:eastAsia="fr-FR"/>
        </w:rPr>
      </w:pPr>
      <w:r w:rsidRPr="00E930A0">
        <w:rPr>
          <w:rFonts w:ascii="Times New Roman" w:eastAsia="Times New Roman" w:hAnsi="Times New Roman" w:cs="Times New Roman"/>
          <w:i/>
          <w:iCs/>
          <w:lang w:eastAsia="fr-FR"/>
        </w:rPr>
        <w:t xml:space="preserve">Précisions: </w:t>
      </w:r>
    </w:p>
    <w:p w:rsidR="00E930A0" w:rsidRPr="00E930A0" w:rsidRDefault="00E930A0" w:rsidP="00E930A0">
      <w:pPr>
        <w:spacing w:after="0" w:line="276" w:lineRule="auto"/>
        <w:ind w:left="1701"/>
        <w:rPr>
          <w:rFonts w:ascii="Times New Roman" w:eastAsia="Times New Roman" w:hAnsi="Times New Roman" w:cs="Times New Roman"/>
          <w:lang w:eastAsia="fr-FR"/>
        </w:rPr>
      </w:pPr>
      <w:r w:rsidRPr="00E930A0">
        <w:rPr>
          <w:rFonts w:ascii="Times New Roman" w:eastAsia="Times New Roman" w:hAnsi="Times New Roman" w:cs="Times New Roman"/>
          <w:lang w:eastAsia="fr-FR"/>
        </w:rPr>
        <w:t>a- Ce plan  prévisionnel est publié à titre indicatif,</w:t>
      </w:r>
    </w:p>
    <w:p w:rsidR="00E930A0" w:rsidRPr="00E930A0" w:rsidRDefault="00E930A0" w:rsidP="00E930A0">
      <w:pPr>
        <w:spacing w:after="0" w:line="276" w:lineRule="auto"/>
        <w:ind w:left="1701"/>
        <w:rPr>
          <w:rFonts w:ascii="Times New Roman" w:eastAsia="Times New Roman" w:hAnsi="Times New Roman" w:cs="Times New Roman"/>
          <w:lang w:eastAsia="fr-FR"/>
        </w:rPr>
      </w:pPr>
      <w:r w:rsidRPr="00E930A0">
        <w:rPr>
          <w:rFonts w:ascii="Times New Roman" w:eastAsia="Times New Roman" w:hAnsi="Times New Roman" w:cs="Times New Roman"/>
          <w:lang w:eastAsia="fr-FR"/>
        </w:rPr>
        <w:t xml:space="preserve">b- Les postulants éventuels sont priés de se faire enregistrer </w:t>
      </w:r>
      <w:r w:rsidR="00AC243A" w:rsidRPr="00E930A0">
        <w:rPr>
          <w:rFonts w:ascii="Times New Roman" w:eastAsia="Times New Roman" w:hAnsi="Times New Roman" w:cs="Times New Roman"/>
          <w:lang w:eastAsia="fr-FR"/>
        </w:rPr>
        <w:t>auprès de</w:t>
      </w:r>
      <w:r w:rsidRPr="00E930A0">
        <w:rPr>
          <w:rFonts w:ascii="Times New Roman" w:eastAsia="Times New Roman" w:hAnsi="Times New Roman" w:cs="Times New Roman"/>
          <w:lang w:eastAsia="fr-FR"/>
        </w:rPr>
        <w:t xml:space="preserve"> l’ESPK moyennant un dossier indiquant leurs domaines d’activités, leurs références, leurs adresses et leurs contacts téléphoniques et électroniques.</w:t>
      </w:r>
    </w:p>
    <w:p w:rsidR="00E930A0" w:rsidRPr="00E930A0" w:rsidRDefault="00AC243A" w:rsidP="00E930A0">
      <w:pPr>
        <w:spacing w:after="0" w:line="276" w:lineRule="auto"/>
        <w:ind w:left="1701"/>
        <w:rPr>
          <w:rFonts w:ascii="Times New Roman" w:eastAsia="Times New Roman" w:hAnsi="Times New Roman" w:cs="Times New Roman"/>
          <w:lang w:eastAsia="fr-FR"/>
        </w:rPr>
      </w:pPr>
      <w:r>
        <w:rPr>
          <w:rFonts w:ascii="Times New Roman" w:eastAsia="Times New Roman" w:hAnsi="Times New Roman" w:cs="Times New Roman"/>
          <w:lang w:eastAsia="fr-FR"/>
        </w:rPr>
        <w:t>c- adresse complète du CIAIS</w:t>
      </w:r>
      <w:r w:rsidR="00E930A0" w:rsidRPr="00E930A0">
        <w:rPr>
          <w:rFonts w:ascii="Times New Roman" w:eastAsia="Times New Roman" w:hAnsi="Times New Roman" w:cs="Times New Roman"/>
          <w:lang w:eastAsia="fr-FR"/>
        </w:rPr>
        <w:t> :</w:t>
      </w:r>
    </w:p>
    <w:p w:rsidR="00E930A0" w:rsidRPr="00E930A0" w:rsidRDefault="00E930A0" w:rsidP="00E930A0">
      <w:pPr>
        <w:autoSpaceDE w:val="0"/>
        <w:autoSpaceDN w:val="0"/>
        <w:adjustRightInd w:val="0"/>
        <w:spacing w:after="0" w:line="240" w:lineRule="auto"/>
        <w:rPr>
          <w:rFonts w:ascii="Times New Roman" w:eastAsia="Times New Roman" w:hAnsi="Times New Roman" w:cs="Times New Roman"/>
          <w:lang w:eastAsia="fr-FR"/>
        </w:rPr>
      </w:pPr>
      <w:r w:rsidRPr="00E930A0">
        <w:rPr>
          <w:rFonts w:ascii="Times New Roman" w:eastAsia="Times New Roman" w:hAnsi="Times New Roman" w:cs="Times New Roman"/>
          <w:lang w:eastAsia="fr-FR"/>
        </w:rPr>
        <w:t xml:space="preserve">                  </w:t>
      </w:r>
      <w:r w:rsidR="00AC243A">
        <w:rPr>
          <w:rFonts w:ascii="Times New Roman" w:eastAsia="Times New Roman" w:hAnsi="Times New Roman" w:cs="Times New Roman"/>
          <w:lang w:eastAsia="fr-FR"/>
        </w:rPr>
        <w:t xml:space="preserve">         Secrétariat du CIAIS</w:t>
      </w:r>
      <w:r w:rsidRPr="00E930A0">
        <w:rPr>
          <w:rFonts w:ascii="Times New Roman" w:eastAsia="Times New Roman" w:hAnsi="Times New Roman" w:cs="Times New Roman"/>
          <w:lang w:eastAsia="fr-FR"/>
        </w:rPr>
        <w:t xml:space="preserve"> à l’Ecole de Santé Publique de Kiffa.</w:t>
      </w:r>
    </w:p>
    <w:p w:rsidR="00E930A0" w:rsidRPr="00E930A0" w:rsidRDefault="00E930A0" w:rsidP="00E930A0">
      <w:pPr>
        <w:spacing w:after="0" w:line="240" w:lineRule="auto"/>
        <w:rPr>
          <w:rFonts w:ascii="Times New Roman" w:eastAsia="Times New Roman" w:hAnsi="Times New Roman" w:cs="Times New Roman"/>
          <w:lang w:eastAsia="fr-FR"/>
        </w:rPr>
      </w:pPr>
    </w:p>
    <w:p w:rsidR="00E930A0" w:rsidRPr="00E930A0" w:rsidRDefault="00E930A0" w:rsidP="00E930A0">
      <w:pPr>
        <w:spacing w:after="0" w:line="240" w:lineRule="auto"/>
        <w:rPr>
          <w:rFonts w:ascii="Times New Roman" w:eastAsia="Times New Roman" w:hAnsi="Times New Roman" w:cs="Times New Roman"/>
          <w:lang w:eastAsia="fr-FR"/>
        </w:rPr>
      </w:pPr>
    </w:p>
    <w:p w:rsidR="00E930A0" w:rsidRPr="00E930A0" w:rsidRDefault="00E930A0" w:rsidP="00E930A0">
      <w:pPr>
        <w:spacing w:after="0" w:line="240" w:lineRule="auto"/>
        <w:rPr>
          <w:rFonts w:ascii="Times New Roman" w:eastAsia="Times New Roman" w:hAnsi="Times New Roman" w:cs="Times New Roman"/>
          <w:lang w:eastAsia="fr-FR"/>
        </w:rPr>
      </w:pPr>
    </w:p>
    <w:p w:rsidR="00E930A0" w:rsidRPr="00E930A0" w:rsidRDefault="00E930A0" w:rsidP="00E930A0">
      <w:pPr>
        <w:spacing w:after="0" w:line="240" w:lineRule="auto"/>
        <w:rPr>
          <w:rFonts w:ascii="Times New Roman" w:eastAsia="Times New Roman" w:hAnsi="Times New Roman" w:cs="Times New Roman"/>
          <w:sz w:val="24"/>
          <w:szCs w:val="24"/>
          <w:lang w:eastAsia="fr-FR"/>
        </w:rPr>
      </w:pPr>
    </w:p>
    <w:p w:rsidR="00E930A0" w:rsidRPr="00E930A0" w:rsidRDefault="00E930A0" w:rsidP="00E930A0">
      <w:pPr>
        <w:spacing w:after="0" w:line="240" w:lineRule="auto"/>
        <w:rPr>
          <w:rFonts w:ascii="Times New Roman" w:eastAsia="Times New Roman" w:hAnsi="Times New Roman" w:cs="Times New Roman"/>
          <w:sz w:val="24"/>
          <w:szCs w:val="24"/>
          <w:lang w:eastAsia="fr-FR"/>
        </w:rPr>
      </w:pPr>
    </w:p>
    <w:p w:rsidR="00A23A09" w:rsidRDefault="00A23A09"/>
    <w:sectPr w:rsidR="00A23A09" w:rsidSect="000C0C8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78B" w:rsidRDefault="00CD678B">
      <w:pPr>
        <w:spacing w:after="0" w:line="240" w:lineRule="auto"/>
      </w:pPr>
      <w:r>
        <w:separator/>
      </w:r>
    </w:p>
  </w:endnote>
  <w:endnote w:type="continuationSeparator" w:id="0">
    <w:p w:rsidR="00CD678B" w:rsidRDefault="00CD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78B" w:rsidRDefault="00CD678B">
      <w:pPr>
        <w:spacing w:after="0" w:line="240" w:lineRule="auto"/>
      </w:pPr>
      <w:r>
        <w:separator/>
      </w:r>
    </w:p>
  </w:footnote>
  <w:footnote w:type="continuationSeparator" w:id="0">
    <w:p w:rsidR="00CD678B" w:rsidRDefault="00CD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C83" w:rsidRPr="003A662F" w:rsidRDefault="00AC243A" w:rsidP="000C0C83">
    <w:pPr>
      <w:pStyle w:val="En-tte"/>
      <w:jc w:val="center"/>
      <w:rPr>
        <w:b/>
        <w:bCs/>
      </w:rPr>
    </w:pPr>
    <w:r>
      <w:rPr>
        <w:b/>
        <w:bCs/>
      </w:rPr>
      <w:t xml:space="preserve">ECOLE DE SANTE PUBLIQUE DE KIFFA </w:t>
    </w:r>
  </w:p>
  <w:p w:rsidR="000C0C83" w:rsidRPr="003A662F" w:rsidRDefault="00CD678B" w:rsidP="000C0C83">
    <w:pPr>
      <w:pStyle w:val="En-tte"/>
      <w:jc w:val="center"/>
      <w:rPr>
        <w:b/>
        <w:bCs/>
      </w:rPr>
    </w:pPr>
  </w:p>
  <w:p w:rsidR="000C0C83" w:rsidRPr="003A662F" w:rsidRDefault="00CD678B" w:rsidP="000C0C83">
    <w:pPr>
      <w:pStyle w:val="En-tte"/>
      <w:jc w:val="center"/>
      <w:rPr>
        <w:b/>
        <w:bCs/>
      </w:rPr>
    </w:pPr>
  </w:p>
  <w:p w:rsidR="000C0C83" w:rsidRDefault="00CD678B">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C4467"/>
    <w:multiLevelType w:val="hybridMultilevel"/>
    <w:tmpl w:val="FD843E70"/>
    <w:lvl w:ilvl="0" w:tplc="4DC4ABB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C5265CF"/>
    <w:multiLevelType w:val="hybridMultilevel"/>
    <w:tmpl w:val="5BBEEAE4"/>
    <w:lvl w:ilvl="0" w:tplc="5F8C1B2A">
      <w:start w:val="1"/>
      <w:numFmt w:val="decimal"/>
      <w:lvlText w:val="%1."/>
      <w:lvlJc w:val="lef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0A0"/>
    <w:rsid w:val="00034052"/>
    <w:rsid w:val="0007388C"/>
    <w:rsid w:val="000B134B"/>
    <w:rsid w:val="00111536"/>
    <w:rsid w:val="001512B6"/>
    <w:rsid w:val="00356F3A"/>
    <w:rsid w:val="004E334D"/>
    <w:rsid w:val="005654FB"/>
    <w:rsid w:val="005D52B0"/>
    <w:rsid w:val="005E6802"/>
    <w:rsid w:val="00615AAA"/>
    <w:rsid w:val="0061614F"/>
    <w:rsid w:val="007938EC"/>
    <w:rsid w:val="008231B1"/>
    <w:rsid w:val="00872687"/>
    <w:rsid w:val="00A23A09"/>
    <w:rsid w:val="00AC243A"/>
    <w:rsid w:val="00CD678B"/>
    <w:rsid w:val="00D32953"/>
    <w:rsid w:val="00E1165C"/>
    <w:rsid w:val="00E930A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9625"/>
  <w15:docId w15:val="{69940031-8854-496B-ABA2-1E1BB5FD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30A0"/>
    <w:pPr>
      <w:tabs>
        <w:tab w:val="center" w:pos="4153"/>
        <w:tab w:val="right" w:pos="8306"/>
      </w:tabs>
      <w:spacing w:after="0" w:line="240" w:lineRule="auto"/>
    </w:pPr>
  </w:style>
  <w:style w:type="character" w:customStyle="1" w:styleId="En-tteCar">
    <w:name w:val="En-tête Car"/>
    <w:basedOn w:val="Policepardfaut"/>
    <w:link w:val="En-tte"/>
    <w:uiPriority w:val="99"/>
    <w:rsid w:val="00E930A0"/>
  </w:style>
  <w:style w:type="paragraph" w:styleId="Pieddepage">
    <w:name w:val="footer"/>
    <w:basedOn w:val="Normal"/>
    <w:link w:val="PieddepageCar"/>
    <w:uiPriority w:val="99"/>
    <w:unhideWhenUsed/>
    <w:rsid w:val="005D52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5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742</Words>
  <Characters>4087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Dual core</dc:creator>
  <cp:keywords/>
  <dc:description/>
  <cp:lastModifiedBy>Toshiba Dual core</cp:lastModifiedBy>
  <cp:revision>12</cp:revision>
  <dcterms:created xsi:type="dcterms:W3CDTF">2021-12-30T21:47:00Z</dcterms:created>
  <dcterms:modified xsi:type="dcterms:W3CDTF">2022-01-19T16:14:00Z</dcterms:modified>
</cp:coreProperties>
</file>