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2D33" w:rsidRPr="00EA2281" w:rsidRDefault="001C2D33" w:rsidP="001C2D33">
      <w:pPr>
        <w:pStyle w:val="Titre3"/>
        <w:rPr>
          <w:color w:val="000000" w:themeColor="text1"/>
        </w:rPr>
      </w:pPr>
      <w:bookmarkStart w:id="0" w:name="_Toc535915988"/>
      <w:bookmarkStart w:id="1" w:name="_Toc54684884"/>
      <w:bookmarkStart w:id="2" w:name="_Toc61815800"/>
      <w:r w:rsidRPr="005369AA">
        <w:t>Plan Annuel des Achats</w:t>
      </w:r>
      <w:bookmarkEnd w:id="0"/>
      <w:bookmarkEnd w:id="1"/>
      <w:bookmarkEnd w:id="2"/>
      <w:r w:rsidR="00992F82">
        <w:rPr>
          <w:color w:val="FF0000"/>
        </w:rPr>
        <w:t xml:space="preserve"> </w:t>
      </w:r>
      <w:r w:rsidR="00AB66CF" w:rsidRPr="00EA2281">
        <w:rPr>
          <w:color w:val="000000" w:themeColor="text1"/>
        </w:rPr>
        <w:t>du MPN pour l’exercice de l’année 2021</w:t>
      </w:r>
    </w:p>
    <w:tbl>
      <w:tblPr>
        <w:tblW w:w="94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736"/>
        <w:gridCol w:w="1902"/>
        <w:gridCol w:w="1346"/>
        <w:gridCol w:w="1006"/>
        <w:gridCol w:w="1137"/>
        <w:gridCol w:w="1168"/>
        <w:gridCol w:w="1168"/>
      </w:tblGrid>
      <w:tr w:rsidR="001C2D33" w:rsidRPr="005369AA" w:rsidTr="001C2D33">
        <w:trPr>
          <w:jc w:val="center"/>
        </w:trPr>
        <w:tc>
          <w:tcPr>
            <w:tcW w:w="3638" w:type="dxa"/>
            <w:gridSpan w:val="2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Objet de l’achat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Imputation budgétaire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Type de contrat</w:t>
            </w:r>
          </w:p>
        </w:tc>
        <w:tc>
          <w:tcPr>
            <w:tcW w:w="1137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Mode de sélection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de lancement</w:t>
            </w: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 d’attribution</w:t>
            </w: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5369AA">
              <w:rPr>
                <w:sz w:val="20"/>
                <w:szCs w:val="20"/>
                <w:lang w:eastAsia="en-US"/>
              </w:rPr>
              <w:t>Investissement</w:t>
            </w:r>
          </w:p>
        </w:tc>
        <w:tc>
          <w:tcPr>
            <w:tcW w:w="1902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Fonctionnement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DB4277">
            <w:pPr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eastAsia="en-US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</w:rPr>
              <w:t>Achat</w:t>
            </w:r>
            <w:r w:rsidR="00DB4277" w:rsidRPr="00EA2281">
              <w:rPr>
                <w:rFonts w:asciiTheme="majorBidi" w:hAnsiTheme="majorBidi" w:cstheme="majorBidi"/>
                <w:color w:val="000000" w:themeColor="text1"/>
              </w:rPr>
              <w:t xml:space="preserve"> de matériel de nettoyage</w:t>
            </w:r>
            <w:r w:rsidRPr="00EA2281">
              <w:rPr>
                <w:rFonts w:asciiTheme="majorBidi" w:hAnsiTheme="majorBidi" w:cstheme="majorBidi"/>
                <w:color w:val="000000" w:themeColor="text1"/>
              </w:rPr>
              <w:t>.…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137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DB4277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 xml:space="preserve">Achat </w:t>
            </w:r>
            <w:r w:rsidR="00DB4277"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de matériel d’éclairage électrique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168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E7425A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Achat Matériel informatique et bureautique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137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DB4277" w:rsidP="00E7425A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Impression</w:t>
            </w:r>
            <w:r w:rsidR="001C2D33"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 xml:space="preserve"> carnet à souches</w:t>
            </w: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 xml:space="preserve"> et </w:t>
            </w:r>
            <w:r w:rsidR="001C2D33"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badges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137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DB4277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  <w:lang w:eastAsia="en-US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Achat Mobilier de bureau</w:t>
            </w:r>
            <w:r w:rsidR="00AF0CF5"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 xml:space="preserve"> </w:t>
            </w:r>
            <w:r w:rsidR="00DB4277"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et de froid (tables, fauteuils chaises, climatiseurs, ect…)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E7425A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  <w:lang w:eastAsia="en-US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Achat Fourniture de Bureau (cartouches imprimantes et photocopieuse, papiers, Stylo, Agrafeuse….etc..</w:t>
            </w:r>
          </w:p>
        </w:tc>
        <w:tc>
          <w:tcPr>
            <w:tcW w:w="1346" w:type="dxa"/>
            <w:vAlign w:val="center"/>
          </w:tcPr>
          <w:p w:rsidR="001C2D33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Budget </w:t>
            </w:r>
            <w:r w:rsidRPr="005369AA">
              <w:rPr>
                <w:sz w:val="18"/>
                <w:szCs w:val="18"/>
                <w:lang w:eastAsia="en-US"/>
              </w:rPr>
              <w:t>fonctionnement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E7425A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  <w:lang w:eastAsia="en-US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 xml:space="preserve">Achat </w:t>
            </w:r>
            <w:r w:rsidR="00DB4277"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de produits de ménages (</w:t>
            </w: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Grésil noir et parfumé , eau de javel, savon …etc</w:t>
            </w:r>
            <w:r w:rsidR="00DB4277"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)</w:t>
            </w: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.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E7425A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  <w:lang w:eastAsia="en-US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Achat Tenue de travail, bottes, gans, masques, …etc.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</w:tc>
        <w:tc>
          <w:tcPr>
            <w:tcW w:w="100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 fournitures</w:t>
            </w:r>
          </w:p>
        </w:tc>
        <w:tc>
          <w:tcPr>
            <w:tcW w:w="1137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E7425A">
            <w:pPr>
              <w:spacing w:line="276" w:lineRule="auto"/>
              <w:jc w:val="center"/>
              <w:rPr>
                <w:rFonts w:asciiTheme="majorBidi" w:hAnsiTheme="majorBidi" w:cstheme="majorBidi"/>
                <w:color w:val="000000" w:themeColor="text1"/>
                <w:lang w:eastAsia="en-US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entretien du système d'assainissement (fosses; regards et caniveaux) existant au niveau des installations publiques du Marché</w:t>
            </w:r>
          </w:p>
        </w:tc>
        <w:tc>
          <w:tcPr>
            <w:tcW w:w="134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 xml:space="preserve">Contrat de </w:t>
            </w:r>
            <w:r>
              <w:rPr>
                <w:sz w:val="18"/>
                <w:szCs w:val="18"/>
                <w:lang w:eastAsia="en-US"/>
              </w:rPr>
              <w:t>de Travaux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Pr="00EA2281" w:rsidRDefault="001C2D33" w:rsidP="00E7425A">
            <w:pPr>
              <w:spacing w:line="276" w:lineRule="auto"/>
              <w:rPr>
                <w:rFonts w:asciiTheme="majorBidi" w:hAnsiTheme="majorBidi" w:cstheme="majorBidi"/>
                <w:color w:val="000000" w:themeColor="text1"/>
              </w:rPr>
            </w:pPr>
            <w:r w:rsidRPr="00EA2281">
              <w:rPr>
                <w:rFonts w:asciiTheme="majorBidi" w:hAnsiTheme="majorBidi" w:cstheme="majorBidi"/>
                <w:color w:val="000000" w:themeColor="text1"/>
                <w:lang w:eastAsia="en-US"/>
              </w:rPr>
              <w:t>Enlèvement des épaves, Dégagement de la façade maritime du Marché</w:t>
            </w:r>
          </w:p>
        </w:tc>
        <w:tc>
          <w:tcPr>
            <w:tcW w:w="134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Budget de fonctionnement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Contrat de Travaux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Pr="00683FAE" w:rsidRDefault="001C2D33" w:rsidP="00E7425A">
            <w:pPr>
              <w:tabs>
                <w:tab w:val="right" w:leader="dot" w:pos="5670"/>
                <w:tab w:val="left" w:pos="6150"/>
              </w:tabs>
              <w:rPr>
                <w:rFonts w:asciiTheme="majorBidi" w:hAnsiTheme="majorBidi" w:cstheme="majorBidi"/>
              </w:rPr>
            </w:pPr>
            <w:r w:rsidRPr="00683FAE">
              <w:rPr>
                <w:rFonts w:asciiTheme="majorBidi" w:hAnsiTheme="majorBidi" w:cstheme="majorBidi"/>
              </w:rPr>
              <w:t>Acquisition et installation de 5 portes coulissantes avec 5 barrières pour les portes d’accès et les portes de sortie du MPN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  <w:r>
              <w:rPr>
                <w:rFonts w:asciiTheme="majorBidi" w:hAnsiTheme="majorBidi" w:cstheme="majorBidi"/>
                <w:lang w:eastAsia="en-US"/>
              </w:rPr>
              <w:t>BCI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Contrat de Fourniture 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Consultation de fournisseurs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1C2D33" w:rsidRPr="005369AA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1C2D33" w:rsidRPr="005369AA" w:rsidTr="001C2D33">
        <w:trPr>
          <w:jc w:val="center"/>
        </w:trPr>
        <w:tc>
          <w:tcPr>
            <w:tcW w:w="1736" w:type="dxa"/>
            <w:vAlign w:val="center"/>
          </w:tcPr>
          <w:p w:rsidR="001C2D33" w:rsidRDefault="001C2D33" w:rsidP="00F550B7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72545E">
              <w:rPr>
                <w:rFonts w:asciiTheme="majorBidi" w:hAnsiTheme="majorBidi" w:cstheme="majorBidi"/>
              </w:rPr>
              <w:t xml:space="preserve">Développement </w:t>
            </w:r>
            <w:r w:rsidR="00F550B7">
              <w:rPr>
                <w:rFonts w:asciiTheme="majorBidi" w:hAnsiTheme="majorBidi" w:cstheme="majorBidi"/>
              </w:rPr>
              <w:t xml:space="preserve">ou extension des </w:t>
            </w:r>
            <w:r w:rsidRPr="0072545E">
              <w:rPr>
                <w:rFonts w:asciiTheme="majorBidi" w:hAnsiTheme="majorBidi" w:cstheme="majorBidi"/>
              </w:rPr>
              <w:t>applications informatiques</w:t>
            </w:r>
          </w:p>
        </w:tc>
        <w:tc>
          <w:tcPr>
            <w:tcW w:w="1902" w:type="dxa"/>
            <w:vAlign w:val="center"/>
          </w:tcPr>
          <w:p w:rsidR="001C2D33" w:rsidRPr="0072545E" w:rsidRDefault="00F550B7" w:rsidP="00E7425A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  <w:r>
              <w:rPr>
                <w:rFonts w:asciiTheme="majorBidi" w:hAnsiTheme="majorBidi" w:cstheme="majorBidi"/>
                <w:lang w:eastAsia="en-US"/>
              </w:rPr>
              <w:t>BCI</w:t>
            </w:r>
          </w:p>
        </w:tc>
        <w:tc>
          <w:tcPr>
            <w:tcW w:w="1346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 xml:space="preserve">Contrat de </w:t>
            </w:r>
            <w:r>
              <w:rPr>
                <w:sz w:val="18"/>
                <w:szCs w:val="18"/>
                <w:lang w:eastAsia="en-US"/>
              </w:rPr>
              <w:t>de Prestation</w:t>
            </w:r>
          </w:p>
          <w:p w:rsidR="001C2D33" w:rsidRDefault="001C2D33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F550B7" w:rsidRDefault="00F550B7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F550B7" w:rsidRPr="005369AA" w:rsidRDefault="00F550B7" w:rsidP="00E7425A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 xml:space="preserve">Consultation </w:t>
            </w:r>
            <w:r>
              <w:rPr>
                <w:sz w:val="18"/>
                <w:szCs w:val="18"/>
                <w:lang w:eastAsia="en-US"/>
              </w:rPr>
              <w:t xml:space="preserve">individuel </w:t>
            </w:r>
          </w:p>
        </w:tc>
        <w:tc>
          <w:tcPr>
            <w:tcW w:w="1168" w:type="dxa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vAlign w:val="center"/>
          </w:tcPr>
          <w:p w:rsidR="001C2D33" w:rsidRPr="005369AA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Avril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1C2D33" w:rsidRDefault="001C2D33" w:rsidP="00E7425A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</w:tbl>
    <w:p w:rsidR="001C2D33" w:rsidRPr="005369AA" w:rsidRDefault="001C2D33" w:rsidP="001C2D33">
      <w:pPr>
        <w:spacing w:line="276" w:lineRule="auto"/>
        <w:rPr>
          <w:sz w:val="40"/>
          <w:szCs w:val="40"/>
        </w:rPr>
      </w:pPr>
    </w:p>
    <w:p w:rsidR="001C2D33" w:rsidRPr="005369AA" w:rsidRDefault="001C2D33" w:rsidP="001C2D33">
      <w:pPr>
        <w:spacing w:line="276" w:lineRule="auto"/>
        <w:jc w:val="center"/>
        <w:rPr>
          <w:sz w:val="28"/>
          <w:szCs w:val="28"/>
        </w:rPr>
      </w:pPr>
      <w:r w:rsidRPr="005369AA">
        <w:rPr>
          <w:sz w:val="28"/>
          <w:szCs w:val="28"/>
        </w:rPr>
        <w:t>…………………….</w:t>
      </w:r>
    </w:p>
    <w:p w:rsidR="001C2D33" w:rsidRPr="005369AA" w:rsidRDefault="001C2D33" w:rsidP="001C2D33">
      <w:pPr>
        <w:pStyle w:val="Titre3"/>
        <w:rPr>
          <w:sz w:val="36"/>
          <w:szCs w:val="36"/>
        </w:rPr>
      </w:pPr>
    </w:p>
    <w:p w:rsidR="001C2D33" w:rsidRPr="005369AA" w:rsidRDefault="00AB4FDE" w:rsidP="001C2D33">
      <w:r w:rsidRPr="00AB4FD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4" o:spid="_x0000_s1026" type="#_x0000_t202" style="position:absolute;margin-left:-4.65pt;margin-top:.15pt;width:457.5pt;height:162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" filled="f" fillcolor="#f2f2f2">
            <v:textbox>
              <w:txbxContent>
                <w:p w:rsidR="001C2D33" w:rsidRDefault="001C2D33" w:rsidP="001C2D33">
                  <w:pPr>
                    <w:spacing w:line="276" w:lineRule="auto"/>
                    <w:rPr>
                      <w:b/>
                      <w:bCs/>
                      <w:i/>
                      <w:iCs/>
                    </w:rPr>
                  </w:pPr>
                </w:p>
                <w:p w:rsidR="001C2D33" w:rsidRDefault="001C2D33" w:rsidP="001C2D33">
                  <w:pPr>
                    <w:spacing w:line="276" w:lineRule="auto"/>
                  </w:pPr>
                </w:p>
                <w:p w:rsidR="001C2D33" w:rsidRPr="00563E95" w:rsidRDefault="001C2D33" w:rsidP="001C2D33">
                  <w:pPr>
                    <w:spacing w:line="276" w:lineRule="auto"/>
                    <w:ind w:left="1701"/>
                    <w:rPr>
                      <w:color w:val="000000" w:themeColor="text1"/>
                    </w:rPr>
                  </w:pPr>
                  <w:r>
                    <w:rPr>
                      <w:b/>
                      <w:bCs/>
                    </w:rPr>
                    <w:t>a</w:t>
                  </w:r>
                  <w:r w:rsidRPr="00563E95">
                    <w:rPr>
                      <w:b/>
                      <w:bCs/>
                      <w:color w:val="000000" w:themeColor="text1"/>
                    </w:rPr>
                    <w:t>-</w:t>
                  </w:r>
                  <w:r w:rsidR="00AB66CF" w:rsidRPr="00563E95">
                    <w:rPr>
                      <w:color w:val="000000" w:themeColor="text1"/>
                    </w:rPr>
                    <w:t>Ce</w:t>
                  </w:r>
                  <w:r w:rsidRPr="00563E95">
                    <w:rPr>
                      <w:color w:val="000000" w:themeColor="text1"/>
                    </w:rPr>
                    <w:t xml:space="preserve"> plan prévisionnel est indicatif,</w:t>
                  </w:r>
                </w:p>
                <w:p w:rsidR="001C2D33" w:rsidRPr="00563E95" w:rsidRDefault="001C2D33" w:rsidP="001C2D33">
                  <w:pPr>
                    <w:spacing w:line="276" w:lineRule="auto"/>
                    <w:ind w:left="1701"/>
                    <w:rPr>
                      <w:color w:val="000000" w:themeColor="text1"/>
                    </w:rPr>
                  </w:pPr>
                  <w:r w:rsidRPr="00563E95">
                    <w:rPr>
                      <w:b/>
                      <w:bCs/>
                      <w:color w:val="000000" w:themeColor="text1"/>
                    </w:rPr>
                    <w:t xml:space="preserve">b- </w:t>
                  </w:r>
                  <w:r w:rsidR="00AB66CF" w:rsidRPr="00563E95">
                    <w:rPr>
                      <w:color w:val="000000" w:themeColor="text1"/>
                    </w:rPr>
                    <w:t xml:space="preserve"> L</w:t>
                  </w:r>
                  <w:r w:rsidRPr="00563E95">
                    <w:rPr>
                      <w:color w:val="000000" w:themeColor="text1"/>
                    </w:rPr>
                    <w:t>es postulants éventuels sont priés de se faire enregistrer a</w:t>
                  </w:r>
                  <w:r w:rsidR="00AB66CF" w:rsidRPr="00563E95">
                    <w:rPr>
                      <w:color w:val="000000" w:themeColor="text1"/>
                    </w:rPr>
                    <w:t>uprès du MPN</w:t>
                  </w:r>
                  <w:r w:rsidRPr="00563E95">
                    <w:rPr>
                      <w:color w:val="000000" w:themeColor="text1"/>
                    </w:rPr>
                    <w:t xml:space="preserve"> en indiquant leurs domaines d’activités, leurs références, leurs adresses et leurs contacts téléphoniques et électroniques.</w:t>
                  </w:r>
                </w:p>
                <w:p w:rsidR="001C2D33" w:rsidRPr="00563E95" w:rsidRDefault="001C2D33" w:rsidP="001C2D33">
                  <w:pPr>
                    <w:spacing w:line="276" w:lineRule="auto"/>
                    <w:ind w:left="1701"/>
                    <w:rPr>
                      <w:color w:val="000000" w:themeColor="text1"/>
                    </w:rPr>
                  </w:pPr>
                  <w:r w:rsidRPr="00563E95">
                    <w:rPr>
                      <w:b/>
                      <w:bCs/>
                      <w:color w:val="000000" w:themeColor="text1"/>
                    </w:rPr>
                    <w:t>c-</w:t>
                  </w:r>
                  <w:r w:rsidRPr="00563E95">
                    <w:rPr>
                      <w:color w:val="000000" w:themeColor="text1"/>
                    </w:rPr>
                    <w:t xml:space="preserve"> adresse complète du CIAIS  Tel: 33 16 63 55, e-mail: Dey.niha@gmail.com</w:t>
                  </w:r>
                </w:p>
                <w:p w:rsidR="001C2D33" w:rsidRPr="00563E95" w:rsidRDefault="001C2D33" w:rsidP="001C2D33">
                  <w:pPr>
                    <w:rPr>
                      <w:color w:val="000000" w:themeColor="text1"/>
                    </w:rPr>
                  </w:pPr>
                </w:p>
              </w:txbxContent>
            </v:textbox>
          </v:shape>
        </w:pict>
      </w:r>
    </w:p>
    <w:p w:rsidR="001C2D33" w:rsidRPr="005369AA" w:rsidRDefault="001C2D33" w:rsidP="001C2D33"/>
    <w:p w:rsidR="001C2D33" w:rsidRPr="005369AA" w:rsidRDefault="001C2D33" w:rsidP="001C2D33">
      <w:bookmarkStart w:id="3" w:name="_GoBack"/>
      <w:bookmarkEnd w:id="3"/>
    </w:p>
    <w:p w:rsidR="001C2D33" w:rsidRPr="005369AA" w:rsidRDefault="001C2D33" w:rsidP="001C2D33"/>
    <w:p w:rsidR="001C2D33" w:rsidRPr="005369AA" w:rsidRDefault="001C2D33" w:rsidP="001C2D33"/>
    <w:p w:rsidR="001C2D33" w:rsidRPr="005369AA" w:rsidRDefault="001C2D33" w:rsidP="001C2D33">
      <w:pPr>
        <w:rPr>
          <w:b/>
          <w:bCs/>
          <w:sz w:val="36"/>
          <w:szCs w:val="36"/>
        </w:rPr>
      </w:pPr>
      <w:r w:rsidRPr="005369AA">
        <w:rPr>
          <w:sz w:val="36"/>
          <w:szCs w:val="36"/>
        </w:rPr>
        <w:br w:type="page"/>
      </w:r>
    </w:p>
    <w:p w:rsidR="001C2D33" w:rsidRDefault="001C2D33" w:rsidP="001C2D33"/>
    <w:p w:rsidR="002935E1" w:rsidRDefault="0062061A"/>
    <w:sectPr w:rsidR="002935E1" w:rsidSect="002B10AD">
      <w:pgSz w:w="11906" w:h="16838"/>
      <w:pgMar w:top="1417" w:right="1417" w:bottom="1417" w:left="1417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061A" w:rsidRDefault="0062061A" w:rsidP="001C2D33">
      <w:r>
        <w:separator/>
      </w:r>
    </w:p>
  </w:endnote>
  <w:endnote w:type="continuationSeparator" w:id="1">
    <w:p w:rsidR="0062061A" w:rsidRDefault="0062061A" w:rsidP="001C2D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061A" w:rsidRDefault="0062061A" w:rsidP="001C2D33">
      <w:r>
        <w:separator/>
      </w:r>
    </w:p>
  </w:footnote>
  <w:footnote w:type="continuationSeparator" w:id="1">
    <w:p w:rsidR="0062061A" w:rsidRDefault="0062061A" w:rsidP="001C2D3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1C2D33"/>
    <w:rsid w:val="00047120"/>
    <w:rsid w:val="001C2D33"/>
    <w:rsid w:val="002B10AD"/>
    <w:rsid w:val="003E07E9"/>
    <w:rsid w:val="00417C61"/>
    <w:rsid w:val="00563E95"/>
    <w:rsid w:val="00595CDF"/>
    <w:rsid w:val="0062061A"/>
    <w:rsid w:val="00774126"/>
    <w:rsid w:val="00992F82"/>
    <w:rsid w:val="009E00A7"/>
    <w:rsid w:val="00AB4FDE"/>
    <w:rsid w:val="00AB66CF"/>
    <w:rsid w:val="00AD5A59"/>
    <w:rsid w:val="00AF0CF5"/>
    <w:rsid w:val="00C36900"/>
    <w:rsid w:val="00DB4277"/>
    <w:rsid w:val="00DD7621"/>
    <w:rsid w:val="00EA2281"/>
    <w:rsid w:val="00EB1967"/>
    <w:rsid w:val="00F550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D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1C2D33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1C2D33"/>
    <w:rPr>
      <w:rFonts w:ascii="Times New Roman" w:eastAsia="Times New Roman" w:hAnsi="Times New Roman" w:cs="Times New Roman"/>
      <w:b/>
      <w:bCs/>
      <w:sz w:val="40"/>
      <w:szCs w:val="26"/>
      <w:lang w:val="fr-FR"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1C2D33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1C2D33"/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character" w:styleId="Appelnotedebasdep">
    <w:name w:val="footnote reference"/>
    <w:uiPriority w:val="99"/>
    <w:semiHidden/>
    <w:rsid w:val="001C2D33"/>
    <w:rPr>
      <w:rFonts w:cs="Times New Roman"/>
      <w:vertAlign w:val="superscript"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1C2D33"/>
    <w:rPr>
      <w:rFonts w:ascii="Tahoma" w:hAnsi="Tahoma" w:cs="Tahoma"/>
      <w:sz w:val="16"/>
      <w:szCs w:val="16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1C2D33"/>
    <w:rPr>
      <w:rFonts w:ascii="Tahoma" w:eastAsia="Times New Roman" w:hAnsi="Tahoma" w:cs="Tahoma"/>
      <w:sz w:val="16"/>
      <w:szCs w:val="16"/>
      <w:lang w:val="fr-FR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9</cp:revision>
  <dcterms:created xsi:type="dcterms:W3CDTF">2021-03-29T11:41:00Z</dcterms:created>
  <dcterms:modified xsi:type="dcterms:W3CDTF">2021-04-22T13:17:00Z</dcterms:modified>
</cp:coreProperties>
</file>