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0DDD4" w14:textId="6D1B7E66" w:rsidR="00D33977" w:rsidRPr="008C4464" w:rsidRDefault="00D33977" w:rsidP="00D33977">
      <w:pPr>
        <w:tabs>
          <w:tab w:val="left" w:pos="3232"/>
        </w:tabs>
        <w:spacing w:after="0" w:line="240" w:lineRule="auto"/>
        <w:jc w:val="both"/>
        <w:rPr>
          <w:rFonts w:ascii="Futura LT Pro Book" w:hAnsi="Futura LT Pro Book" w:cs="Times New Roman"/>
          <w:b/>
          <w:color w:val="000000" w:themeColor="text1"/>
          <w:sz w:val="16"/>
          <w:szCs w:val="16"/>
        </w:rPr>
      </w:pPr>
    </w:p>
    <w:p w14:paraId="7DFDC744" w14:textId="77777777" w:rsidR="00AF1E8E" w:rsidRPr="008C4464" w:rsidRDefault="00AF1E8E" w:rsidP="00D33977">
      <w:pPr>
        <w:spacing w:line="240" w:lineRule="auto"/>
        <w:jc w:val="both"/>
        <w:rPr>
          <w:rFonts w:cs="Times New Roman"/>
          <w:b/>
          <w:color w:val="000000" w:themeColor="text1"/>
          <w:sz w:val="24"/>
          <w:szCs w:val="24"/>
        </w:rPr>
      </w:pPr>
    </w:p>
    <w:p w14:paraId="0D0F5EB9" w14:textId="77777777" w:rsidR="00AF1E8E" w:rsidRPr="008C4464" w:rsidRDefault="00AF1E8E" w:rsidP="00AF1E8E">
      <w:pPr>
        <w:spacing w:line="240" w:lineRule="auto"/>
        <w:jc w:val="both"/>
        <w:rPr>
          <w:rFonts w:cs="Times New Roman"/>
          <w:b/>
          <w:color w:val="000000" w:themeColor="text1"/>
          <w:sz w:val="24"/>
          <w:szCs w:val="24"/>
        </w:rPr>
      </w:pPr>
    </w:p>
    <w:p w14:paraId="21B19D66" w14:textId="79A1EBAF" w:rsidR="00AF1E8E" w:rsidRPr="008C4464" w:rsidRDefault="00AF1E8E" w:rsidP="00AF1E8E">
      <w:pPr>
        <w:spacing w:line="240" w:lineRule="auto"/>
        <w:jc w:val="center"/>
        <w:rPr>
          <w:rFonts w:ascii="Futura LT Pro Book" w:hAnsi="Futura LT Pro Book" w:cs="Times New Roman"/>
          <w:b/>
          <w:color w:val="000000" w:themeColor="text1"/>
          <w:sz w:val="24"/>
          <w:szCs w:val="24"/>
        </w:rPr>
      </w:pPr>
      <w:r w:rsidRPr="008C4464">
        <w:rPr>
          <w:rFonts w:ascii="Futura LT Pro Book" w:hAnsi="Futura LT Pro Book" w:cs="Times New Roman"/>
          <w:b/>
          <w:color w:val="000000" w:themeColor="text1"/>
          <w:sz w:val="24"/>
          <w:szCs w:val="24"/>
        </w:rPr>
        <w:t xml:space="preserve">« </w:t>
      </w:r>
      <w:r w:rsidR="00971C14" w:rsidRPr="008C4464">
        <w:rPr>
          <w:rFonts w:ascii="Futura LT Pro Book" w:hAnsi="Futura LT Pro Book" w:cs="Times New Roman"/>
          <w:b/>
          <w:color w:val="000000" w:themeColor="text1"/>
          <w:sz w:val="24"/>
          <w:szCs w:val="24"/>
        </w:rPr>
        <w:t xml:space="preserve">Amélioration de la distribution du poisson subventionné par la SNDP </w:t>
      </w:r>
      <w:r w:rsidRPr="008C4464">
        <w:rPr>
          <w:rFonts w:ascii="Futura LT Pro Book" w:hAnsi="Futura LT Pro Book" w:cs="Times New Roman"/>
          <w:b/>
          <w:color w:val="000000" w:themeColor="text1"/>
          <w:sz w:val="24"/>
          <w:szCs w:val="24"/>
        </w:rPr>
        <w:t>»</w:t>
      </w:r>
    </w:p>
    <w:p w14:paraId="4C58109D" w14:textId="17C504BD" w:rsidR="00AF1E8E" w:rsidRPr="008C4464" w:rsidRDefault="00971C14" w:rsidP="00AF1E8E">
      <w:pPr>
        <w:spacing w:line="240" w:lineRule="auto"/>
        <w:jc w:val="center"/>
        <w:rPr>
          <w:rFonts w:ascii="Futura LT Pro Book" w:hAnsi="Futura LT Pro Book" w:cs="Times New Roman"/>
          <w:b/>
          <w:color w:val="000000" w:themeColor="text1"/>
          <w:sz w:val="24"/>
          <w:szCs w:val="24"/>
        </w:rPr>
      </w:pPr>
      <w:r w:rsidRPr="008C4464">
        <w:rPr>
          <w:rFonts w:ascii="Futura LT Pro Book" w:hAnsi="Futura LT Pro Book" w:cs="Times New Roman"/>
          <w:b/>
          <w:color w:val="000000" w:themeColor="text1"/>
          <w:sz w:val="24"/>
          <w:szCs w:val="24"/>
        </w:rPr>
        <w:t>Mauritanie, étendue nationale</w:t>
      </w:r>
    </w:p>
    <w:p w14:paraId="7C539089" w14:textId="729987F9" w:rsidR="00971C14" w:rsidRPr="008C4464" w:rsidRDefault="00971C14" w:rsidP="00AF1E8E">
      <w:pPr>
        <w:spacing w:line="240" w:lineRule="auto"/>
        <w:jc w:val="center"/>
        <w:rPr>
          <w:rFonts w:ascii="Futura LT Pro Book" w:hAnsi="Futura LT Pro Book" w:cs="Times New Roman"/>
          <w:b/>
          <w:color w:val="000000" w:themeColor="text1"/>
          <w:sz w:val="24"/>
          <w:szCs w:val="24"/>
        </w:rPr>
      </w:pPr>
    </w:p>
    <w:p w14:paraId="07025239" w14:textId="7F19046F" w:rsidR="00AE5E94" w:rsidRPr="008C4464" w:rsidRDefault="00AE5E94" w:rsidP="00AF1E8E">
      <w:pPr>
        <w:spacing w:line="240" w:lineRule="auto"/>
        <w:jc w:val="center"/>
        <w:rPr>
          <w:rFonts w:ascii="Futura LT Pro Book" w:hAnsi="Futura LT Pro Book" w:cs="Times New Roman"/>
          <w:b/>
          <w:color w:val="000000" w:themeColor="text1"/>
          <w:sz w:val="24"/>
          <w:szCs w:val="24"/>
        </w:rPr>
      </w:pPr>
    </w:p>
    <w:p w14:paraId="7DCC0B35" w14:textId="69DF5FD5" w:rsidR="00AE5E94" w:rsidRPr="008C4464" w:rsidRDefault="00AE5E94" w:rsidP="00AF1E8E">
      <w:pPr>
        <w:spacing w:line="240" w:lineRule="auto"/>
        <w:jc w:val="center"/>
        <w:rPr>
          <w:rFonts w:ascii="Futura LT Pro Book" w:hAnsi="Futura LT Pro Book" w:cs="Times New Roman"/>
          <w:b/>
          <w:color w:val="000000" w:themeColor="text1"/>
          <w:sz w:val="24"/>
          <w:szCs w:val="24"/>
        </w:rPr>
      </w:pPr>
    </w:p>
    <w:p w14:paraId="396C6D62" w14:textId="77777777" w:rsidR="00AE5E94" w:rsidRPr="008C4464" w:rsidRDefault="00AE5E94" w:rsidP="00AF1E8E">
      <w:pPr>
        <w:spacing w:line="240" w:lineRule="auto"/>
        <w:jc w:val="center"/>
        <w:rPr>
          <w:rFonts w:ascii="Futura LT Pro Book" w:hAnsi="Futura LT Pro Book" w:cs="Times New Roman"/>
          <w:b/>
          <w:color w:val="000000" w:themeColor="text1"/>
          <w:sz w:val="24"/>
          <w:szCs w:val="24"/>
        </w:rPr>
      </w:pPr>
    </w:p>
    <w:p w14:paraId="6DE6B400" w14:textId="77777777" w:rsidR="00AF1E8E" w:rsidRPr="008C4464" w:rsidRDefault="00AF1E8E" w:rsidP="00AF1E8E">
      <w:pPr>
        <w:spacing w:line="240" w:lineRule="auto"/>
        <w:jc w:val="center"/>
        <w:rPr>
          <w:rFonts w:ascii="Futura LT Pro Book" w:hAnsi="Futura LT Pro Book" w:cs="Times New Roman"/>
          <w:b/>
          <w:color w:val="000000" w:themeColor="text1"/>
          <w:sz w:val="24"/>
          <w:szCs w:val="24"/>
        </w:rPr>
      </w:pPr>
    </w:p>
    <w:p w14:paraId="39DBCD46" w14:textId="310BED61" w:rsidR="0075714D" w:rsidRPr="008C4464" w:rsidRDefault="00C3090C" w:rsidP="00D27780">
      <w:pPr>
        <w:pStyle w:val="NormalWeb"/>
        <w:shd w:val="clear" w:color="auto" w:fill="DEEAF6" w:themeFill="accent1" w:themeFillTint="33"/>
        <w:spacing w:after="0"/>
        <w:jc w:val="both"/>
        <w:rPr>
          <w:b/>
          <w:color w:val="000000" w:themeColor="text1"/>
          <w:sz w:val="28"/>
        </w:rPr>
      </w:pPr>
      <w:r>
        <w:rPr>
          <w:b/>
          <w:color w:val="000000" w:themeColor="text1"/>
          <w:sz w:val="28"/>
        </w:rPr>
        <w:t>Termes de référence_</w:t>
      </w:r>
      <w:bookmarkStart w:id="0" w:name="_GoBack"/>
      <w:r w:rsidR="00907C85">
        <w:rPr>
          <w:b/>
          <w:color w:val="000000" w:themeColor="text1"/>
          <w:sz w:val="28"/>
        </w:rPr>
        <w:t xml:space="preserve">recrutement d’un consultant pour le </w:t>
      </w:r>
      <w:r w:rsidR="001E4B1F" w:rsidRPr="008C4464">
        <w:rPr>
          <w:b/>
          <w:color w:val="000000" w:themeColor="text1"/>
          <w:sz w:val="28"/>
        </w:rPr>
        <w:t xml:space="preserve">ciblage des ménages vulnérables dans le cadre de la distribution des poissons au niveau des </w:t>
      </w:r>
      <w:r w:rsidR="007F6CBB">
        <w:rPr>
          <w:b/>
          <w:color w:val="000000" w:themeColor="text1"/>
          <w:sz w:val="28"/>
        </w:rPr>
        <w:t>9 communes de Nouakchott.</w:t>
      </w:r>
      <w:bookmarkEnd w:id="0"/>
    </w:p>
    <w:p w14:paraId="3199DFB7" w14:textId="75A38134" w:rsidR="00AF1E8E" w:rsidRPr="008C4464" w:rsidRDefault="00AF1E8E" w:rsidP="00D33977">
      <w:pPr>
        <w:spacing w:line="240" w:lineRule="auto"/>
        <w:jc w:val="both"/>
        <w:rPr>
          <w:rFonts w:ascii="Futura LT Pro Book" w:hAnsi="Futura LT Pro Book" w:cs="Times New Roman"/>
          <w:b/>
          <w:color w:val="000000" w:themeColor="text1"/>
          <w:sz w:val="24"/>
          <w:szCs w:val="24"/>
        </w:rPr>
      </w:pPr>
    </w:p>
    <w:p w14:paraId="281129EE" w14:textId="77777777" w:rsidR="00D33977" w:rsidRPr="008C4464" w:rsidRDefault="00D33977" w:rsidP="00D33977">
      <w:pPr>
        <w:spacing w:line="240" w:lineRule="auto"/>
        <w:jc w:val="both"/>
        <w:rPr>
          <w:rFonts w:ascii="Futura LT Pro Book" w:hAnsi="Futura LT Pro Book" w:cs="Times New Roman"/>
          <w:b/>
          <w:color w:val="000000" w:themeColor="text1"/>
          <w:sz w:val="24"/>
          <w:szCs w:val="24"/>
        </w:rPr>
      </w:pPr>
    </w:p>
    <w:p w14:paraId="03603230" w14:textId="69FF0CE9" w:rsidR="00D33977" w:rsidRPr="008C4464" w:rsidRDefault="00AF1E8E" w:rsidP="00AF1E8E">
      <w:pPr>
        <w:spacing w:line="240" w:lineRule="auto"/>
        <w:jc w:val="center"/>
        <w:rPr>
          <w:rFonts w:ascii="Futura LT Pro Book" w:hAnsi="Futura LT Pro Book"/>
          <w:color w:val="000000" w:themeColor="text1"/>
        </w:rPr>
      </w:pPr>
      <w:r w:rsidRPr="008C4464">
        <w:rPr>
          <w:rFonts w:ascii="Futura LT Pro Book" w:hAnsi="Futura LT Pro Book"/>
          <w:color w:val="000000" w:themeColor="text1"/>
        </w:rPr>
        <w:t>Financé par</w:t>
      </w:r>
    </w:p>
    <w:p w14:paraId="5FA18DF2" w14:textId="77777777" w:rsidR="00F32056" w:rsidRPr="008C4464" w:rsidRDefault="00F32056" w:rsidP="00D33977">
      <w:pPr>
        <w:spacing w:line="240" w:lineRule="auto"/>
        <w:jc w:val="both"/>
        <w:rPr>
          <w:rFonts w:ascii="Futura LT Pro Book" w:hAnsi="Futura LT Pro Book"/>
          <w:color w:val="000000" w:themeColor="text1"/>
        </w:rPr>
      </w:pPr>
    </w:p>
    <w:p w14:paraId="79D416CE" w14:textId="642D71E0" w:rsidR="00D33977" w:rsidRPr="008C4464" w:rsidRDefault="00971C14" w:rsidP="00AF1E8E">
      <w:pPr>
        <w:spacing w:line="240" w:lineRule="auto"/>
        <w:jc w:val="center"/>
        <w:rPr>
          <w:rFonts w:ascii="Futura LT Pro Book" w:hAnsi="Futura LT Pro Book"/>
          <w:b/>
          <w:color w:val="000000" w:themeColor="text1"/>
          <w:u w:val="single"/>
        </w:rPr>
      </w:pPr>
      <w:r w:rsidRPr="008C4464">
        <w:rPr>
          <w:rFonts w:ascii="Futura LT Pro Book" w:hAnsi="Futura LT Pro Book"/>
          <w:b/>
          <w:noProof/>
          <w:color w:val="000000" w:themeColor="text1"/>
          <w:u w:val="single"/>
          <w:lang w:eastAsia="fr-FR"/>
        </w:rPr>
        <w:drawing>
          <wp:inline distT="0" distB="0" distL="0" distR="0" wp14:anchorId="3E768F71" wp14:editId="302D31AC">
            <wp:extent cx="857250" cy="857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ICD.png"/>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79D3D885" w14:textId="7123942E" w:rsidR="00AF1E8E" w:rsidRPr="008C4464" w:rsidRDefault="00AF1E8E" w:rsidP="00AF1E8E">
      <w:pPr>
        <w:spacing w:line="240" w:lineRule="auto"/>
        <w:jc w:val="center"/>
        <w:rPr>
          <w:rFonts w:ascii="Futura LT Pro Book" w:hAnsi="Futura LT Pro Book"/>
          <w:b/>
          <w:color w:val="000000" w:themeColor="text1"/>
          <w:u w:val="single"/>
        </w:rPr>
      </w:pPr>
    </w:p>
    <w:p w14:paraId="7CF89AAC" w14:textId="2C568ED2" w:rsidR="00AF1E8E" w:rsidRPr="008C4464" w:rsidRDefault="00AF1E8E" w:rsidP="00AF1E8E">
      <w:pPr>
        <w:spacing w:line="240" w:lineRule="auto"/>
        <w:jc w:val="center"/>
        <w:rPr>
          <w:rFonts w:ascii="Futura LT Pro Book" w:hAnsi="Futura LT Pro Book"/>
          <w:b/>
          <w:color w:val="000000" w:themeColor="text1"/>
          <w:u w:val="single"/>
        </w:rPr>
      </w:pPr>
    </w:p>
    <w:p w14:paraId="0FB1E00A" w14:textId="396274DB" w:rsidR="00AE5E94" w:rsidRPr="008C4464" w:rsidRDefault="00AE5E94" w:rsidP="00AF1E8E">
      <w:pPr>
        <w:spacing w:line="240" w:lineRule="auto"/>
        <w:jc w:val="center"/>
        <w:rPr>
          <w:rFonts w:ascii="Futura LT Pro Book" w:hAnsi="Futura LT Pro Book"/>
          <w:b/>
          <w:color w:val="000000" w:themeColor="text1"/>
          <w:u w:val="single"/>
        </w:rPr>
      </w:pPr>
    </w:p>
    <w:p w14:paraId="1129CD01" w14:textId="01659025" w:rsidR="00AE5E94" w:rsidRPr="008C4464" w:rsidRDefault="00AE5E94" w:rsidP="00AF1E8E">
      <w:pPr>
        <w:spacing w:line="240" w:lineRule="auto"/>
        <w:jc w:val="center"/>
        <w:rPr>
          <w:rFonts w:ascii="Futura LT Pro Book" w:hAnsi="Futura LT Pro Book"/>
          <w:b/>
          <w:color w:val="000000" w:themeColor="text1"/>
          <w:u w:val="single"/>
        </w:rPr>
      </w:pPr>
    </w:p>
    <w:p w14:paraId="30578A93" w14:textId="0455367E" w:rsidR="00AE5E94" w:rsidRPr="008C4464" w:rsidRDefault="00AE5E94" w:rsidP="00AF1E8E">
      <w:pPr>
        <w:spacing w:line="240" w:lineRule="auto"/>
        <w:jc w:val="center"/>
        <w:rPr>
          <w:rFonts w:ascii="Futura LT Pro Book" w:hAnsi="Futura LT Pro Book"/>
          <w:b/>
          <w:color w:val="000000" w:themeColor="text1"/>
          <w:u w:val="single"/>
        </w:rPr>
      </w:pPr>
    </w:p>
    <w:p w14:paraId="541839EB" w14:textId="347EF60D" w:rsidR="00AE5E94" w:rsidRPr="008C4464" w:rsidRDefault="00AE5E94" w:rsidP="00AF1E8E">
      <w:pPr>
        <w:spacing w:line="240" w:lineRule="auto"/>
        <w:jc w:val="center"/>
        <w:rPr>
          <w:rFonts w:ascii="Futura LT Pro Book" w:hAnsi="Futura LT Pro Book"/>
          <w:b/>
          <w:color w:val="000000" w:themeColor="text1"/>
          <w:u w:val="single"/>
        </w:rPr>
      </w:pPr>
    </w:p>
    <w:p w14:paraId="05B230EF" w14:textId="77777777" w:rsidR="00AE5E94" w:rsidRPr="008C4464" w:rsidRDefault="00AE5E94" w:rsidP="00AF1E8E">
      <w:pPr>
        <w:spacing w:line="240" w:lineRule="auto"/>
        <w:jc w:val="center"/>
        <w:rPr>
          <w:rFonts w:ascii="Futura LT Pro Book" w:hAnsi="Futura LT Pro Book"/>
          <w:b/>
          <w:color w:val="000000" w:themeColor="text1"/>
          <w:u w:val="single"/>
        </w:rPr>
      </w:pPr>
    </w:p>
    <w:p w14:paraId="00760C51" w14:textId="500E61A3" w:rsidR="00AF1E8E" w:rsidRPr="008C4464" w:rsidRDefault="00AF1E8E" w:rsidP="00AF1E8E">
      <w:pPr>
        <w:spacing w:line="240" w:lineRule="auto"/>
        <w:jc w:val="center"/>
        <w:rPr>
          <w:rFonts w:ascii="Futura LT Pro Book" w:hAnsi="Futura LT Pro Book"/>
          <w:b/>
          <w:color w:val="000000" w:themeColor="text1"/>
          <w:u w:val="single"/>
        </w:rPr>
      </w:pPr>
    </w:p>
    <w:p w14:paraId="52C4991C" w14:textId="197CC8DB" w:rsidR="00AF1E8E" w:rsidRPr="008C4464" w:rsidRDefault="00AF1E8E" w:rsidP="00AF1E8E">
      <w:pPr>
        <w:spacing w:line="240" w:lineRule="auto"/>
        <w:jc w:val="center"/>
        <w:rPr>
          <w:rFonts w:ascii="Futura LT Pro Book" w:hAnsi="Futura LT Pro Book"/>
          <w:b/>
          <w:color w:val="000000" w:themeColor="text1"/>
          <w:u w:val="single"/>
        </w:rPr>
      </w:pPr>
    </w:p>
    <w:p w14:paraId="633226D0" w14:textId="6BF8D07F" w:rsidR="00AF1E8E" w:rsidRPr="008C4464" w:rsidRDefault="003E5C80" w:rsidP="00AF1E8E">
      <w:pPr>
        <w:spacing w:line="240" w:lineRule="auto"/>
        <w:jc w:val="right"/>
        <w:rPr>
          <w:rFonts w:ascii="Futura LT Pro Book" w:hAnsi="Futura LT Pro Book"/>
          <w:b/>
          <w:color w:val="000000" w:themeColor="text1"/>
          <w:u w:val="single"/>
        </w:rPr>
        <w:sectPr w:rsidR="00AF1E8E" w:rsidRPr="008C4464" w:rsidSect="005B18EB">
          <w:headerReference w:type="default" r:id="rId12"/>
          <w:pgSz w:w="11906" w:h="16838"/>
          <w:pgMar w:top="1222" w:right="1133" w:bottom="1021" w:left="1021" w:header="709" w:footer="709" w:gutter="0"/>
          <w:cols w:space="708"/>
          <w:docGrid w:linePitch="360"/>
        </w:sectPr>
      </w:pPr>
      <w:r>
        <w:rPr>
          <w:rFonts w:ascii="Futura LT Pro Book" w:hAnsi="Futura LT Pro Book"/>
          <w:b/>
          <w:color w:val="000000" w:themeColor="text1"/>
          <w:u w:val="single"/>
        </w:rPr>
        <w:t>Mars</w:t>
      </w:r>
      <w:r w:rsidR="00CC79D5">
        <w:rPr>
          <w:rFonts w:ascii="Futura LT Pro Book" w:hAnsi="Futura LT Pro Book"/>
          <w:b/>
          <w:color w:val="000000" w:themeColor="text1"/>
          <w:u w:val="single"/>
        </w:rPr>
        <w:t xml:space="preserve"> </w:t>
      </w:r>
      <w:r w:rsidR="00AF1E8E" w:rsidRPr="008C4464">
        <w:rPr>
          <w:rFonts w:ascii="Futura LT Pro Book" w:hAnsi="Futura LT Pro Book"/>
          <w:b/>
          <w:color w:val="000000" w:themeColor="text1"/>
          <w:u w:val="single"/>
        </w:rPr>
        <w:t>202</w:t>
      </w:r>
      <w:r w:rsidR="00E97DBD" w:rsidRPr="008C4464">
        <w:rPr>
          <w:rFonts w:ascii="Futura LT Pro Book" w:hAnsi="Futura LT Pro Book"/>
          <w:b/>
          <w:color w:val="000000" w:themeColor="text1"/>
          <w:u w:val="single"/>
        </w:rPr>
        <w:t>1</w:t>
      </w:r>
    </w:p>
    <w:p w14:paraId="120E5A94" w14:textId="77EAA7ED" w:rsidR="00E8616A" w:rsidRPr="008C4464" w:rsidRDefault="00D33977" w:rsidP="00E97DBD">
      <w:pPr>
        <w:pStyle w:val="Titre1"/>
        <w:numPr>
          <w:ilvl w:val="0"/>
          <w:numId w:val="1"/>
        </w:numPr>
        <w:pBdr>
          <w:bottom w:val="single" w:sz="2" w:space="1" w:color="2E74B5" w:themeColor="accent1" w:themeShade="BF"/>
        </w:pBdr>
        <w:ind w:left="709" w:hanging="349"/>
        <w:rPr>
          <w:rFonts w:ascii="Lato Medium" w:hAnsi="Lato Medium"/>
          <w:color w:val="000000" w:themeColor="text1"/>
          <w:sz w:val="24"/>
          <w:szCs w:val="24"/>
        </w:rPr>
      </w:pPr>
      <w:r w:rsidRPr="008C4464">
        <w:rPr>
          <w:rFonts w:ascii="Lato Medium" w:hAnsi="Lato Medium"/>
          <w:color w:val="000000" w:themeColor="text1"/>
          <w:sz w:val="24"/>
          <w:szCs w:val="24"/>
        </w:rPr>
        <w:lastRenderedPageBreak/>
        <w:t xml:space="preserve">Contexte </w:t>
      </w:r>
      <w:r w:rsidR="00FB00AD">
        <w:rPr>
          <w:rFonts w:ascii="Lato Medium" w:hAnsi="Lato Medium"/>
          <w:color w:val="000000" w:themeColor="text1"/>
          <w:sz w:val="24"/>
          <w:szCs w:val="24"/>
        </w:rPr>
        <w:t xml:space="preserve">et </w:t>
      </w:r>
      <w:r w:rsidR="003A221B" w:rsidRPr="008C4464">
        <w:rPr>
          <w:rFonts w:ascii="Lato Medium" w:hAnsi="Lato Medium"/>
          <w:color w:val="000000" w:themeColor="text1"/>
          <w:sz w:val="24"/>
          <w:szCs w:val="24"/>
        </w:rPr>
        <w:t>justification</w:t>
      </w:r>
    </w:p>
    <w:p w14:paraId="6CEFF6DE" w14:textId="77777777" w:rsidR="001E4B1F" w:rsidRPr="008C4464" w:rsidRDefault="001E4B1F" w:rsidP="00E97DBD">
      <w:pPr>
        <w:pStyle w:val="NormalWeb"/>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L’insécurité alimentaire en Mauritanie est un problème chronique et étroitement lié aux intempéries, les 5 dernières années oscillent entre 21 et 31% de la population en période de soudure ou entre récoltes et le taux de malnutrition aiguë globale chez les enfants de moins de 2 ans varie entre 11 et 13%.</w:t>
      </w:r>
    </w:p>
    <w:p w14:paraId="4CDEA672" w14:textId="77777777" w:rsidR="001E4B1F" w:rsidRPr="008C4464" w:rsidRDefault="001E4B1F" w:rsidP="00E97DBD">
      <w:pPr>
        <w:pStyle w:val="NormalWeb"/>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D'autre côté, la Mauritanie est l'un des pays avec les plus grandes ressources de pêche au monde, mais les niveaux de consommation nationale sont très faibles, principalement en raison de l'éloignement et du manque de communication entre la côte et l'intérieur, qui a façonné une société principalement consommatrice de viande, de denrées alimentaires économiquement non accessibles à tous et générant une alimentation pauvre en protéines pour larges couches de la population pauvre du pays.</w:t>
      </w:r>
    </w:p>
    <w:p w14:paraId="14A450BD" w14:textId="77777777" w:rsidR="001E4B1F" w:rsidRPr="008C4464" w:rsidRDefault="001E4B1F" w:rsidP="00E97DBD">
      <w:pPr>
        <w:pStyle w:val="NormalWeb"/>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Le code de la pêche prévoit la rétention du 2% des captures des navires industriels détenteurs d'une licence de pêche pélagique, ces poissons déjà congelés à bord, ainsi que les réquisitions faites par la surveillance maritime, sont la ressource avec laquelle la SNDP compte pour sa distribution et vente subventionnée. L'entreprise dispose actuellement d'un important réseau logistique au niveau des plus grandes capitales des régions du pays, ainsi que des moyens de transport qui relient les plateformes, cependant, elle souffre de plusieurs difficultés de gestion et de contrôle au niveau de ses différents départements, distribution, logistique et administration.</w:t>
      </w:r>
    </w:p>
    <w:p w14:paraId="7EBA16A8" w14:textId="6E99D473" w:rsidR="001E4B1F" w:rsidRPr="008C4464" w:rsidRDefault="001E4B1F" w:rsidP="00E97DBD">
      <w:pPr>
        <w:pStyle w:val="NormalWeb"/>
        <w:numPr>
          <w:ilvl w:val="0"/>
          <w:numId w:val="17"/>
        </w:numPr>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La manque de planification des distributions selon des critères de besoin spécifiques, son suivi et control.</w:t>
      </w:r>
    </w:p>
    <w:p w14:paraId="44042D7B" w14:textId="47B7032D" w:rsidR="001E4B1F" w:rsidRPr="008C4464" w:rsidRDefault="001E4B1F" w:rsidP="00E97DBD">
      <w:pPr>
        <w:pStyle w:val="NormalWeb"/>
        <w:numPr>
          <w:ilvl w:val="0"/>
          <w:numId w:val="17"/>
        </w:numPr>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La difficulté de gestion des infrastructures et équipements.</w:t>
      </w:r>
    </w:p>
    <w:p w14:paraId="6F51AAA9" w14:textId="4245DC0C" w:rsidR="001E4B1F" w:rsidRPr="008C4464" w:rsidRDefault="001E4B1F" w:rsidP="00E97DBD">
      <w:pPr>
        <w:pStyle w:val="NormalWeb"/>
        <w:numPr>
          <w:ilvl w:val="0"/>
          <w:numId w:val="17"/>
        </w:numPr>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Le besoin d’avoir une information complète en tout moment du fonctionnement de la SNDP.</w:t>
      </w:r>
    </w:p>
    <w:p w14:paraId="2B0D1393" w14:textId="77777777" w:rsidR="001E4B1F" w:rsidRPr="008C4464" w:rsidRDefault="001E4B1F" w:rsidP="00E97DBD">
      <w:pPr>
        <w:pStyle w:val="NormalWeb"/>
        <w:shd w:val="clear" w:color="auto" w:fill="FFFFFF"/>
        <w:tabs>
          <w:tab w:val="left" w:pos="567"/>
        </w:tabs>
        <w:spacing w:after="0"/>
        <w:jc w:val="both"/>
        <w:rPr>
          <w:rFonts w:ascii="Lato Medium" w:eastAsiaTheme="minorHAnsi" w:hAnsi="Lato Medium"/>
          <w:color w:val="000000" w:themeColor="text1"/>
          <w:sz w:val="22"/>
          <w:szCs w:val="22"/>
        </w:rPr>
      </w:pPr>
      <w:r w:rsidRPr="008C4464">
        <w:rPr>
          <w:rFonts w:ascii="Lato Medium" w:eastAsiaTheme="minorHAnsi" w:hAnsi="Lato Medium"/>
          <w:color w:val="000000" w:themeColor="text1"/>
          <w:sz w:val="22"/>
          <w:szCs w:val="22"/>
        </w:rPr>
        <w:t>Dans l’objet de consolider et améliorer le fonctionnement de l’entreprise publique, ce projet est formulé á la base des recommandations des études et les échanges avec la direction de la SNDP.</w:t>
      </w:r>
    </w:p>
    <w:p w14:paraId="3427F698" w14:textId="10485CCB" w:rsidR="001E4B1F" w:rsidRPr="008C4464" w:rsidRDefault="001E4B1F" w:rsidP="007F6CBB">
      <w:pPr>
        <w:tabs>
          <w:tab w:val="left" w:pos="567"/>
        </w:tabs>
        <w:autoSpaceDE w:val="0"/>
        <w:autoSpaceDN w:val="0"/>
        <w:adjustRightInd w:val="0"/>
        <w:spacing w:before="0" w:after="0" w:line="276" w:lineRule="auto"/>
        <w:jc w:val="both"/>
        <w:rPr>
          <w:rFonts w:ascii="Lato Medium" w:hAnsi="Lato Medium" w:cs="Times New Roman"/>
          <w:color w:val="000000" w:themeColor="text1"/>
        </w:rPr>
      </w:pPr>
      <w:r w:rsidRPr="008C4464">
        <w:rPr>
          <w:rFonts w:ascii="Lato Medium" w:hAnsi="Lato Medium" w:cs="Times New Roman"/>
          <w:color w:val="000000" w:themeColor="text1"/>
        </w:rPr>
        <w:t>Afin de maximiser l'impact de son intervention sur les moyens d’existence et les capacités de résilience des populations via une distribution de poisson subventionnée,</w:t>
      </w:r>
      <w:r w:rsidR="007F6CBB">
        <w:rPr>
          <w:rFonts w:ascii="Lato Medium" w:hAnsi="Lato Medium" w:cs="Times New Roman"/>
          <w:color w:val="000000" w:themeColor="text1"/>
        </w:rPr>
        <w:t xml:space="preserve"> Un consultant appuyé par </w:t>
      </w:r>
      <w:r w:rsidR="007F6CBB" w:rsidRPr="008C4464">
        <w:rPr>
          <w:rFonts w:ascii="Lato Medium" w:hAnsi="Lato Medium" w:cs="Times New Roman"/>
          <w:color w:val="000000" w:themeColor="text1"/>
        </w:rPr>
        <w:t>l’équipe</w:t>
      </w:r>
      <w:r w:rsidRPr="008C4464">
        <w:rPr>
          <w:rFonts w:ascii="Lato Medium" w:hAnsi="Lato Medium" w:cs="Times New Roman"/>
          <w:color w:val="000000" w:themeColor="text1"/>
        </w:rPr>
        <w:t xml:space="preserve"> de projet au niveau de la SNDP conduira un ciblage des bénéficiaires de cette distribution dans les </w:t>
      </w:r>
      <w:r w:rsidR="007F6CBB">
        <w:rPr>
          <w:rFonts w:ascii="Lato Medium" w:hAnsi="Lato Medium" w:cs="Times New Roman"/>
          <w:color w:val="000000" w:themeColor="text1"/>
        </w:rPr>
        <w:t>9 communes de Nouakchott (</w:t>
      </w:r>
      <w:r w:rsidR="007F6CBB" w:rsidRPr="007F6CBB">
        <w:rPr>
          <w:rFonts w:ascii="Lato Medium" w:hAnsi="Lato Medium" w:cs="Times New Roman"/>
          <w:color w:val="000000" w:themeColor="text1"/>
        </w:rPr>
        <w:t>Teyareth</w:t>
      </w:r>
      <w:r w:rsidR="007F6CBB">
        <w:rPr>
          <w:rFonts w:ascii="Lato Medium" w:hAnsi="Lato Medium" w:cs="Times New Roman"/>
          <w:color w:val="000000" w:themeColor="text1"/>
        </w:rPr>
        <w:t xml:space="preserve">-Ksar-Tevragh Zeina-Toujounine-Sebkha-El Mina-Dar Naim-Arafat et </w:t>
      </w:r>
      <w:r w:rsidR="007F6CBB" w:rsidRPr="007F6CBB">
        <w:rPr>
          <w:rFonts w:ascii="Lato Medium" w:hAnsi="Lato Medium" w:cs="Times New Roman"/>
          <w:color w:val="000000" w:themeColor="text1"/>
        </w:rPr>
        <w:t>Riyadh</w:t>
      </w:r>
      <w:r w:rsidR="007F6CBB">
        <w:rPr>
          <w:rFonts w:ascii="Lato Medium" w:hAnsi="Lato Medium" w:cs="Times New Roman"/>
          <w:color w:val="000000" w:themeColor="text1"/>
        </w:rPr>
        <w:t>.</w:t>
      </w:r>
    </w:p>
    <w:p w14:paraId="3BCB57D1" w14:textId="71443737" w:rsidR="001E4B1F" w:rsidRPr="008C4464" w:rsidRDefault="001E4B1F" w:rsidP="00E97DBD">
      <w:pPr>
        <w:tabs>
          <w:tab w:val="left" w:pos="567"/>
        </w:tabs>
        <w:spacing w:line="276" w:lineRule="auto"/>
        <w:jc w:val="both"/>
        <w:rPr>
          <w:rFonts w:ascii="Lato Medium" w:hAnsi="Lato Medium"/>
          <w:color w:val="000000" w:themeColor="text1"/>
        </w:rPr>
      </w:pPr>
      <w:r w:rsidRPr="008C4464">
        <w:rPr>
          <w:rFonts w:ascii="Lato Medium" w:hAnsi="Lato Medium"/>
          <w:color w:val="000000" w:themeColor="text1"/>
        </w:rPr>
        <w:t xml:space="preserve">Les présents termes de référence sont élaborés dans le but de </w:t>
      </w:r>
      <w:r w:rsidR="00907C85">
        <w:rPr>
          <w:rFonts w:ascii="Lato Medium" w:hAnsi="Lato Medium"/>
          <w:color w:val="000000" w:themeColor="text1"/>
        </w:rPr>
        <w:t>recruter un consultant afin d’</w:t>
      </w:r>
      <w:r w:rsidRPr="008C4464">
        <w:rPr>
          <w:rFonts w:ascii="Lato Medium" w:hAnsi="Lato Medium"/>
          <w:color w:val="000000" w:themeColor="text1"/>
        </w:rPr>
        <w:t>identifier les ménages vulnérables qui seront bénéficiaires de la distribution des poissons.</w:t>
      </w:r>
    </w:p>
    <w:p w14:paraId="4AA70B96" w14:textId="41635846" w:rsidR="00D33977" w:rsidRPr="008C4464" w:rsidRDefault="00D33977" w:rsidP="00FD71D2">
      <w:pPr>
        <w:pStyle w:val="Titre1"/>
        <w:numPr>
          <w:ilvl w:val="0"/>
          <w:numId w:val="1"/>
        </w:numPr>
        <w:pBdr>
          <w:bottom w:val="single" w:sz="2" w:space="1" w:color="2E74B5" w:themeColor="accent1" w:themeShade="BF"/>
        </w:pBdr>
        <w:ind w:left="709" w:hanging="349"/>
        <w:rPr>
          <w:rFonts w:ascii="Lato Medium" w:hAnsi="Lato Medium"/>
          <w:color w:val="000000" w:themeColor="text1"/>
          <w:sz w:val="24"/>
          <w:szCs w:val="24"/>
        </w:rPr>
      </w:pPr>
      <w:r w:rsidRPr="008C4464">
        <w:rPr>
          <w:rFonts w:ascii="Lato Medium" w:hAnsi="Lato Medium"/>
          <w:color w:val="000000" w:themeColor="text1"/>
          <w:sz w:val="24"/>
          <w:szCs w:val="24"/>
        </w:rPr>
        <w:t>Objectifs</w:t>
      </w:r>
      <w:r w:rsidR="001E4B1F" w:rsidRPr="008C4464">
        <w:rPr>
          <w:rFonts w:ascii="Lato Medium" w:hAnsi="Lato Medium"/>
          <w:color w:val="000000" w:themeColor="text1"/>
          <w:sz w:val="24"/>
          <w:szCs w:val="24"/>
        </w:rPr>
        <w:t xml:space="preserve"> du ciblage </w:t>
      </w:r>
    </w:p>
    <w:p w14:paraId="237BBA47" w14:textId="52B7FB98" w:rsidR="003430A6" w:rsidRPr="008C4464" w:rsidRDefault="001A0A1E" w:rsidP="00FD71D2">
      <w:pPr>
        <w:pStyle w:val="Paragraphedeliste"/>
        <w:numPr>
          <w:ilvl w:val="1"/>
          <w:numId w:val="1"/>
        </w:numPr>
        <w:spacing w:before="100" w:beforeAutospacing="1" w:after="100" w:afterAutospacing="1"/>
        <w:ind w:left="851" w:hanging="491"/>
        <w:jc w:val="both"/>
        <w:outlineLvl w:val="0"/>
        <w:rPr>
          <w:color w:val="000000" w:themeColor="text1"/>
        </w:rPr>
      </w:pPr>
      <w:r w:rsidRPr="008C4464">
        <w:rPr>
          <w:rFonts w:eastAsia="Times New Roman" w:cs="Times New Roman"/>
          <w:b/>
          <w:bCs/>
          <w:color w:val="000000" w:themeColor="text1"/>
          <w:kern w:val="36"/>
          <w:lang w:eastAsia="fr-FR"/>
        </w:rPr>
        <w:t xml:space="preserve">Objectif général </w:t>
      </w:r>
    </w:p>
    <w:p w14:paraId="6714235F" w14:textId="6A4A57B3" w:rsidR="00540791" w:rsidRPr="008C4464" w:rsidRDefault="00540791" w:rsidP="0038226C">
      <w:pPr>
        <w:tabs>
          <w:tab w:val="left" w:pos="567"/>
        </w:tabs>
        <w:spacing w:line="276" w:lineRule="auto"/>
        <w:jc w:val="both"/>
        <w:rPr>
          <w:rFonts w:ascii="Lato Medium" w:hAnsi="Lato Medium"/>
          <w:color w:val="000000" w:themeColor="text1"/>
        </w:rPr>
      </w:pPr>
      <w:r w:rsidRPr="008C4464">
        <w:rPr>
          <w:rFonts w:ascii="Lato Medium" w:hAnsi="Lato Medium"/>
          <w:color w:val="000000" w:themeColor="text1"/>
        </w:rPr>
        <w:t xml:space="preserve">L’objectif </w:t>
      </w:r>
      <w:r w:rsidR="001E4B1F" w:rsidRPr="008C4464">
        <w:rPr>
          <w:rFonts w:ascii="Lato Medium" w:hAnsi="Lato Medium"/>
          <w:color w:val="000000" w:themeColor="text1"/>
        </w:rPr>
        <w:t xml:space="preserve">principale est de </w:t>
      </w:r>
      <w:r w:rsidR="00A96860" w:rsidRPr="008C4464">
        <w:rPr>
          <w:rFonts w:ascii="Lato Medium" w:hAnsi="Lato Medium"/>
          <w:color w:val="000000" w:themeColor="text1"/>
        </w:rPr>
        <w:t xml:space="preserve">cibler les ménages </w:t>
      </w:r>
      <w:r w:rsidR="00D65290">
        <w:rPr>
          <w:rFonts w:ascii="Lato Medium" w:hAnsi="Lato Medium"/>
          <w:color w:val="000000" w:themeColor="text1"/>
        </w:rPr>
        <w:t xml:space="preserve">vulnérables au niveau </w:t>
      </w:r>
      <w:r w:rsidR="007877B2">
        <w:rPr>
          <w:rFonts w:ascii="Lato Medium" w:hAnsi="Lato Medium"/>
          <w:color w:val="000000" w:themeColor="text1"/>
        </w:rPr>
        <w:t xml:space="preserve">des </w:t>
      </w:r>
      <w:r w:rsidR="00877D30">
        <w:rPr>
          <w:rFonts w:ascii="Lato Medium" w:hAnsi="Lato Medium"/>
          <w:color w:val="000000" w:themeColor="text1"/>
        </w:rPr>
        <w:t xml:space="preserve">9 communes de Nouakchott. </w:t>
      </w:r>
      <w:r w:rsidR="007877B2">
        <w:rPr>
          <w:rFonts w:ascii="Lato Medium" w:hAnsi="Lato Medium"/>
          <w:color w:val="000000" w:themeColor="text1"/>
        </w:rPr>
        <w:t xml:space="preserve">Ce ciblage se fera en collaboration avec les mairies pour les </w:t>
      </w:r>
      <w:r w:rsidR="00883846">
        <w:rPr>
          <w:rFonts w:ascii="Lato Medium" w:hAnsi="Lato Medium"/>
          <w:color w:val="000000" w:themeColor="text1"/>
        </w:rPr>
        <w:t>indigents</w:t>
      </w:r>
      <w:r w:rsidR="007877B2">
        <w:rPr>
          <w:rFonts w:ascii="Lato Medium" w:hAnsi="Lato Medium"/>
          <w:color w:val="000000" w:themeColor="text1"/>
        </w:rPr>
        <w:t xml:space="preserve"> et les autorités sanitaires pour </w:t>
      </w:r>
      <w:r w:rsidR="00FF4969">
        <w:rPr>
          <w:rFonts w:ascii="Lato Medium" w:hAnsi="Lato Medium"/>
          <w:color w:val="000000" w:themeColor="text1"/>
        </w:rPr>
        <w:t>la malnutrition</w:t>
      </w:r>
      <w:r w:rsidR="007877B2">
        <w:rPr>
          <w:rFonts w:ascii="Lato Medium" w:hAnsi="Lato Medium"/>
          <w:color w:val="000000" w:themeColor="text1"/>
        </w:rPr>
        <w:t>.</w:t>
      </w:r>
    </w:p>
    <w:p w14:paraId="3A514CF1" w14:textId="5BC44316" w:rsidR="001A0A1E" w:rsidRPr="008C4464" w:rsidRDefault="001A0A1E" w:rsidP="00FD71D2">
      <w:pPr>
        <w:pStyle w:val="Paragraphedeliste"/>
        <w:numPr>
          <w:ilvl w:val="1"/>
          <w:numId w:val="1"/>
        </w:numPr>
        <w:spacing w:before="100" w:beforeAutospacing="1" w:after="100" w:afterAutospacing="1"/>
        <w:ind w:left="851" w:hanging="491"/>
        <w:jc w:val="both"/>
        <w:outlineLvl w:val="0"/>
        <w:rPr>
          <w:rFonts w:eastAsia="Times New Roman" w:cs="Times New Roman"/>
          <w:b/>
          <w:bCs/>
          <w:color w:val="000000" w:themeColor="text1"/>
          <w:kern w:val="36"/>
          <w:lang w:eastAsia="fr-FR"/>
        </w:rPr>
      </w:pPr>
      <w:r w:rsidRPr="008C4464">
        <w:rPr>
          <w:rFonts w:eastAsia="Times New Roman" w:cs="Times New Roman"/>
          <w:b/>
          <w:bCs/>
          <w:color w:val="000000" w:themeColor="text1"/>
          <w:kern w:val="36"/>
          <w:lang w:eastAsia="fr-FR"/>
        </w:rPr>
        <w:t xml:space="preserve">Objectifs spécifiques </w:t>
      </w:r>
    </w:p>
    <w:p w14:paraId="7C48622A" w14:textId="7E679B64" w:rsidR="00D9146D" w:rsidRPr="008C4464" w:rsidRDefault="001A0A1E" w:rsidP="00DA20F4">
      <w:pPr>
        <w:jc w:val="both"/>
        <w:rPr>
          <w:rFonts w:ascii="Lato Medium" w:hAnsi="Lato Medium"/>
          <w:color w:val="000000" w:themeColor="text1"/>
        </w:rPr>
      </w:pPr>
      <w:r w:rsidRPr="008C4464">
        <w:rPr>
          <w:rFonts w:ascii="Lato Medium" w:hAnsi="Lato Medium"/>
          <w:color w:val="000000" w:themeColor="text1"/>
        </w:rPr>
        <w:t>Les objectifs spécifiques consistent à :</w:t>
      </w:r>
    </w:p>
    <w:p w14:paraId="7C92B294" w14:textId="21D49AF8" w:rsidR="00A96860" w:rsidRDefault="007877B2" w:rsidP="00E97DBD">
      <w:pPr>
        <w:pStyle w:val="Paragraphedeliste"/>
        <w:numPr>
          <w:ilvl w:val="0"/>
          <w:numId w:val="9"/>
        </w:numPr>
        <w:autoSpaceDE w:val="0"/>
        <w:autoSpaceDN w:val="0"/>
        <w:adjustRightInd w:val="0"/>
        <w:spacing w:after="0" w:line="240" w:lineRule="auto"/>
        <w:jc w:val="both"/>
        <w:rPr>
          <w:rFonts w:cs="Arial"/>
          <w:color w:val="000000" w:themeColor="text1"/>
        </w:rPr>
      </w:pPr>
      <w:r>
        <w:rPr>
          <w:rFonts w:cs="Arial"/>
          <w:color w:val="000000" w:themeColor="text1"/>
        </w:rPr>
        <w:t xml:space="preserve">Consulter les listes et base de données des </w:t>
      </w:r>
      <w:r w:rsidR="00883846">
        <w:rPr>
          <w:rFonts w:cs="Arial"/>
          <w:color w:val="000000" w:themeColor="text1"/>
        </w:rPr>
        <w:t>indigents</w:t>
      </w:r>
      <w:r>
        <w:rPr>
          <w:rFonts w:cs="Arial"/>
          <w:color w:val="000000" w:themeColor="text1"/>
        </w:rPr>
        <w:t xml:space="preserve"> si disponibles au niveau des mairi</w:t>
      </w:r>
      <w:r w:rsidR="003508D2">
        <w:rPr>
          <w:rFonts w:cs="Arial"/>
          <w:color w:val="000000" w:themeColor="text1"/>
        </w:rPr>
        <w:t>es ;</w:t>
      </w:r>
    </w:p>
    <w:p w14:paraId="620400DF" w14:textId="51D7813E" w:rsidR="003508D2" w:rsidRPr="003508D2" w:rsidRDefault="003508D2" w:rsidP="003508D2">
      <w:pPr>
        <w:pStyle w:val="Paragraphedeliste"/>
        <w:numPr>
          <w:ilvl w:val="0"/>
          <w:numId w:val="9"/>
        </w:numPr>
        <w:autoSpaceDE w:val="0"/>
        <w:autoSpaceDN w:val="0"/>
        <w:adjustRightInd w:val="0"/>
        <w:spacing w:after="0" w:line="240" w:lineRule="auto"/>
        <w:jc w:val="both"/>
        <w:rPr>
          <w:rFonts w:cs="Arial"/>
          <w:color w:val="000000" w:themeColor="text1"/>
        </w:rPr>
      </w:pPr>
      <w:r w:rsidRPr="008C4464">
        <w:rPr>
          <w:rFonts w:cs="Arial"/>
          <w:color w:val="000000" w:themeColor="text1"/>
        </w:rPr>
        <w:t xml:space="preserve">Identifier et valider avec les acteurs locaux </w:t>
      </w:r>
      <w:r w:rsidR="00877D30">
        <w:rPr>
          <w:rFonts w:cs="Arial"/>
          <w:color w:val="000000" w:themeColor="text1"/>
        </w:rPr>
        <w:t xml:space="preserve">les listes des </w:t>
      </w:r>
      <w:r w:rsidR="00883846">
        <w:rPr>
          <w:rFonts w:cs="Arial"/>
          <w:color w:val="000000" w:themeColor="text1"/>
        </w:rPr>
        <w:t>indigents</w:t>
      </w:r>
      <w:r w:rsidR="00877D30">
        <w:rPr>
          <w:rFonts w:cs="Arial"/>
          <w:color w:val="000000" w:themeColor="text1"/>
        </w:rPr>
        <w:t xml:space="preserve"> disponibles au niveau des</w:t>
      </w:r>
      <w:r w:rsidR="0011015E">
        <w:rPr>
          <w:rFonts w:cs="Arial"/>
          <w:color w:val="000000" w:themeColor="text1"/>
        </w:rPr>
        <w:t xml:space="preserve"> mairies. Au moins 20% des distributions </w:t>
      </w:r>
      <w:r w:rsidR="00877D30">
        <w:rPr>
          <w:rFonts w:cs="Arial"/>
          <w:color w:val="000000" w:themeColor="text1"/>
        </w:rPr>
        <w:t>seront destinées</w:t>
      </w:r>
      <w:r w:rsidR="0011015E">
        <w:rPr>
          <w:rFonts w:cs="Arial"/>
          <w:color w:val="000000" w:themeColor="text1"/>
        </w:rPr>
        <w:t xml:space="preserve"> à cette population.</w:t>
      </w:r>
    </w:p>
    <w:p w14:paraId="4DE07AA1" w14:textId="552EB2A2" w:rsidR="00C3516A" w:rsidRPr="008C4464" w:rsidRDefault="00105C7E" w:rsidP="003B2895">
      <w:pPr>
        <w:pStyle w:val="Paragraphedeliste"/>
        <w:numPr>
          <w:ilvl w:val="0"/>
          <w:numId w:val="9"/>
        </w:numPr>
        <w:autoSpaceDE w:val="0"/>
        <w:autoSpaceDN w:val="0"/>
        <w:adjustRightInd w:val="0"/>
        <w:spacing w:after="0" w:line="240" w:lineRule="auto"/>
        <w:jc w:val="both"/>
        <w:rPr>
          <w:rFonts w:cs="Arial"/>
          <w:color w:val="000000" w:themeColor="text1"/>
        </w:rPr>
      </w:pPr>
      <w:r>
        <w:rPr>
          <w:rFonts w:cs="Arial"/>
          <w:color w:val="000000" w:themeColor="text1"/>
        </w:rPr>
        <w:lastRenderedPageBreak/>
        <w:t xml:space="preserve">Identifier avec </w:t>
      </w:r>
      <w:r w:rsidR="00877D30">
        <w:rPr>
          <w:rFonts w:cs="Arial"/>
          <w:color w:val="000000" w:themeColor="text1"/>
        </w:rPr>
        <w:t>les</w:t>
      </w:r>
      <w:r w:rsidR="00C3516A">
        <w:rPr>
          <w:rFonts w:cs="Arial"/>
          <w:color w:val="000000" w:themeColor="text1"/>
        </w:rPr>
        <w:t xml:space="preserve"> </w:t>
      </w:r>
      <w:r w:rsidR="00711E88">
        <w:rPr>
          <w:rFonts w:cs="Arial"/>
          <w:color w:val="000000" w:themeColor="text1"/>
        </w:rPr>
        <w:t xml:space="preserve">centres de santé </w:t>
      </w:r>
      <w:r w:rsidR="00877D30">
        <w:rPr>
          <w:rFonts w:cs="Arial"/>
          <w:color w:val="000000" w:themeColor="text1"/>
        </w:rPr>
        <w:t xml:space="preserve">ou ONG qui travaillent dans le domaine de la </w:t>
      </w:r>
      <w:r>
        <w:rPr>
          <w:rFonts w:cs="Arial"/>
          <w:color w:val="000000" w:themeColor="text1"/>
        </w:rPr>
        <w:t>nutrition</w:t>
      </w:r>
      <w:r w:rsidR="00877D30">
        <w:rPr>
          <w:rFonts w:cs="Arial"/>
          <w:color w:val="000000" w:themeColor="text1"/>
        </w:rPr>
        <w:t>,</w:t>
      </w:r>
      <w:r>
        <w:rPr>
          <w:rFonts w:cs="Arial"/>
          <w:color w:val="000000" w:themeColor="text1"/>
        </w:rPr>
        <w:t xml:space="preserve"> </w:t>
      </w:r>
      <w:r w:rsidR="00711E88">
        <w:rPr>
          <w:rFonts w:cs="Arial"/>
          <w:color w:val="000000" w:themeColor="text1"/>
        </w:rPr>
        <w:t xml:space="preserve">les cas de malnutris provenant des ménages </w:t>
      </w:r>
      <w:r w:rsidR="00883846">
        <w:rPr>
          <w:rFonts w:cs="Arial"/>
          <w:color w:val="000000" w:themeColor="text1"/>
        </w:rPr>
        <w:t>indigents</w:t>
      </w:r>
      <w:r>
        <w:rPr>
          <w:rFonts w:cs="Arial"/>
          <w:color w:val="000000" w:themeColor="text1"/>
        </w:rPr>
        <w:t xml:space="preserve">. Au moins 10% des distributions </w:t>
      </w:r>
      <w:r w:rsidR="003B2895" w:rsidRPr="003B2895">
        <w:rPr>
          <w:rFonts w:cs="Arial"/>
          <w:color w:val="000000" w:themeColor="text1"/>
        </w:rPr>
        <w:t>seront destinées à cette population</w:t>
      </w:r>
      <w:r w:rsidR="00EE46A6">
        <w:rPr>
          <w:rFonts w:cs="Arial"/>
          <w:color w:val="000000" w:themeColor="text1"/>
        </w:rPr>
        <w:t> ;</w:t>
      </w:r>
    </w:p>
    <w:p w14:paraId="442744B3" w14:textId="614FE79D" w:rsidR="00716F51" w:rsidRPr="008C4464" w:rsidRDefault="005A03E5" w:rsidP="00E97DBD">
      <w:pPr>
        <w:pStyle w:val="Paragraphedeliste"/>
        <w:numPr>
          <w:ilvl w:val="0"/>
          <w:numId w:val="9"/>
        </w:numPr>
        <w:autoSpaceDE w:val="0"/>
        <w:autoSpaceDN w:val="0"/>
        <w:adjustRightInd w:val="0"/>
        <w:spacing w:after="0" w:line="240" w:lineRule="auto"/>
        <w:jc w:val="both"/>
        <w:rPr>
          <w:rFonts w:cs="Arial"/>
          <w:color w:val="000000" w:themeColor="text1"/>
        </w:rPr>
      </w:pPr>
      <w:r w:rsidRPr="008C4464">
        <w:rPr>
          <w:rFonts w:cs="Arial"/>
          <w:color w:val="000000" w:themeColor="text1"/>
        </w:rPr>
        <w:t>Produire une BDD</w:t>
      </w:r>
      <w:r w:rsidR="00716F51" w:rsidRPr="008C4464">
        <w:rPr>
          <w:rFonts w:cs="Arial"/>
          <w:color w:val="000000" w:themeColor="text1"/>
        </w:rPr>
        <w:t xml:space="preserve"> des ménages vulnérables bénéficiaires</w:t>
      </w:r>
      <w:r w:rsidR="00C55AB3">
        <w:rPr>
          <w:rFonts w:cs="Arial"/>
          <w:color w:val="000000" w:themeColor="text1"/>
        </w:rPr>
        <w:t xml:space="preserve"> au niveau de la DDL</w:t>
      </w:r>
      <w:r w:rsidR="00D00925">
        <w:rPr>
          <w:rFonts w:cs="Arial"/>
          <w:color w:val="000000" w:themeColor="text1"/>
        </w:rPr>
        <w:t> ;</w:t>
      </w:r>
    </w:p>
    <w:p w14:paraId="67F4B44F" w14:textId="049CE9C3" w:rsidR="00A96860" w:rsidRDefault="00716F51" w:rsidP="00367DAD">
      <w:pPr>
        <w:pStyle w:val="Paragraphedeliste"/>
        <w:numPr>
          <w:ilvl w:val="0"/>
          <w:numId w:val="9"/>
        </w:numPr>
        <w:autoSpaceDE w:val="0"/>
        <w:autoSpaceDN w:val="0"/>
        <w:adjustRightInd w:val="0"/>
        <w:spacing w:after="0" w:line="240" w:lineRule="auto"/>
        <w:jc w:val="both"/>
        <w:rPr>
          <w:rFonts w:cs="Arial"/>
          <w:color w:val="000000" w:themeColor="text1"/>
        </w:rPr>
      </w:pPr>
      <w:r w:rsidRPr="00105C7E">
        <w:rPr>
          <w:rFonts w:cs="Arial"/>
          <w:color w:val="000000" w:themeColor="text1"/>
        </w:rPr>
        <w:t xml:space="preserve">Rédiger un rapport d’activité ciblage des ménages vulnérables au niveau des </w:t>
      </w:r>
      <w:r w:rsidR="00EB1182">
        <w:rPr>
          <w:rFonts w:cs="Arial"/>
          <w:color w:val="000000" w:themeColor="text1"/>
        </w:rPr>
        <w:t>communes ciblées</w:t>
      </w:r>
      <w:r w:rsidR="00105C7E" w:rsidRPr="00105C7E">
        <w:rPr>
          <w:rFonts w:cs="Arial"/>
          <w:color w:val="000000" w:themeColor="text1"/>
        </w:rPr>
        <w:t xml:space="preserve"> avec</w:t>
      </w:r>
      <w:r w:rsidR="00105C7E">
        <w:rPr>
          <w:rFonts w:cs="Arial"/>
          <w:color w:val="000000" w:themeColor="text1"/>
        </w:rPr>
        <w:t xml:space="preserve"> </w:t>
      </w:r>
      <w:r w:rsidR="00141ED4" w:rsidRPr="00105C7E">
        <w:rPr>
          <w:rFonts w:cs="Arial"/>
          <w:color w:val="000000" w:themeColor="text1"/>
        </w:rPr>
        <w:t>une estimation du total de bénéficiaires</w:t>
      </w:r>
      <w:r w:rsidR="00EB1182">
        <w:rPr>
          <w:rFonts w:cs="Arial"/>
          <w:color w:val="000000" w:themeColor="text1"/>
        </w:rPr>
        <w:t> ;</w:t>
      </w:r>
      <w:r w:rsidR="00141ED4" w:rsidRPr="00105C7E">
        <w:rPr>
          <w:rFonts w:cs="Arial"/>
          <w:color w:val="000000" w:themeColor="text1"/>
        </w:rPr>
        <w:t xml:space="preserve"> </w:t>
      </w:r>
    </w:p>
    <w:p w14:paraId="2EBEA2AB" w14:textId="77777777" w:rsidR="007E2D62" w:rsidRDefault="00105C7E" w:rsidP="00367DAD">
      <w:pPr>
        <w:pStyle w:val="Paragraphedeliste"/>
        <w:numPr>
          <w:ilvl w:val="0"/>
          <w:numId w:val="9"/>
        </w:numPr>
        <w:autoSpaceDE w:val="0"/>
        <w:autoSpaceDN w:val="0"/>
        <w:adjustRightInd w:val="0"/>
        <w:spacing w:after="0" w:line="240" w:lineRule="auto"/>
        <w:jc w:val="both"/>
        <w:rPr>
          <w:rFonts w:cs="Arial"/>
          <w:color w:val="000000" w:themeColor="text1"/>
        </w:rPr>
      </w:pPr>
      <w:r>
        <w:rPr>
          <w:rFonts w:cs="Arial"/>
          <w:color w:val="000000" w:themeColor="text1"/>
        </w:rPr>
        <w:t>Mettre en marche un système d’identific</w:t>
      </w:r>
      <w:r w:rsidR="007E2D62">
        <w:rPr>
          <w:rFonts w:cs="Arial"/>
          <w:color w:val="000000" w:themeColor="text1"/>
        </w:rPr>
        <w:t>ation des bénéficiaires cibles, ;</w:t>
      </w:r>
    </w:p>
    <w:p w14:paraId="52D981CF" w14:textId="1CBF86D4" w:rsidR="00105C7E" w:rsidRPr="00105C7E" w:rsidRDefault="007E2D62" w:rsidP="00367DAD">
      <w:pPr>
        <w:pStyle w:val="Paragraphedeliste"/>
        <w:numPr>
          <w:ilvl w:val="0"/>
          <w:numId w:val="9"/>
        </w:numPr>
        <w:autoSpaceDE w:val="0"/>
        <w:autoSpaceDN w:val="0"/>
        <w:adjustRightInd w:val="0"/>
        <w:spacing w:after="0" w:line="240" w:lineRule="auto"/>
        <w:jc w:val="both"/>
        <w:rPr>
          <w:rFonts w:cs="Arial"/>
          <w:color w:val="000000" w:themeColor="text1"/>
        </w:rPr>
      </w:pPr>
      <w:r>
        <w:rPr>
          <w:rFonts w:cs="Arial"/>
          <w:color w:val="000000" w:themeColor="text1"/>
        </w:rPr>
        <w:t xml:space="preserve">Proposer un système de contrôle de la distribution auprès des ménages très pauvres (TP) permettant de vérifier que </w:t>
      </w:r>
      <w:r w:rsidR="00C037CA">
        <w:rPr>
          <w:rFonts w:cs="Arial"/>
          <w:color w:val="000000" w:themeColor="text1"/>
        </w:rPr>
        <w:t>ces pourcentages évoqués plus haut seront respectés.</w:t>
      </w:r>
      <w:r>
        <w:rPr>
          <w:rFonts w:cs="Arial"/>
          <w:color w:val="000000" w:themeColor="text1"/>
        </w:rPr>
        <w:t xml:space="preserve"> </w:t>
      </w:r>
    </w:p>
    <w:p w14:paraId="5A68B8A7" w14:textId="01ABA437" w:rsidR="00D33977" w:rsidRPr="00C25B2C" w:rsidRDefault="002839E4" w:rsidP="00C25B2C">
      <w:pPr>
        <w:pStyle w:val="Titre1"/>
        <w:numPr>
          <w:ilvl w:val="0"/>
          <w:numId w:val="1"/>
        </w:numPr>
        <w:pBdr>
          <w:bottom w:val="single" w:sz="2" w:space="1" w:color="2E74B5" w:themeColor="accent1" w:themeShade="BF"/>
        </w:pBdr>
        <w:ind w:left="709" w:hanging="349"/>
        <w:rPr>
          <w:rFonts w:ascii="Lato Medium" w:hAnsi="Lato Medium"/>
          <w:color w:val="000000" w:themeColor="text1"/>
          <w:sz w:val="24"/>
          <w:szCs w:val="24"/>
        </w:rPr>
      </w:pPr>
      <w:r w:rsidRPr="00C25B2C">
        <w:rPr>
          <w:rFonts w:ascii="Lato Medium" w:hAnsi="Lato Medium"/>
          <w:color w:val="000000" w:themeColor="text1"/>
          <w:sz w:val="24"/>
          <w:szCs w:val="24"/>
        </w:rPr>
        <w:t xml:space="preserve"> </w:t>
      </w:r>
      <w:r w:rsidR="005E20E3" w:rsidRPr="00C25B2C">
        <w:rPr>
          <w:rFonts w:ascii="Lato Medium" w:hAnsi="Lato Medium"/>
          <w:color w:val="000000" w:themeColor="text1"/>
          <w:sz w:val="24"/>
          <w:szCs w:val="24"/>
        </w:rPr>
        <w:t>Résultats</w:t>
      </w:r>
      <w:r w:rsidR="00D33977" w:rsidRPr="00C25B2C">
        <w:rPr>
          <w:rFonts w:ascii="Lato Medium" w:hAnsi="Lato Medium"/>
          <w:color w:val="000000" w:themeColor="text1"/>
          <w:sz w:val="24"/>
          <w:szCs w:val="24"/>
        </w:rPr>
        <w:t xml:space="preserve"> attendus </w:t>
      </w:r>
    </w:p>
    <w:p w14:paraId="6FA3C914" w14:textId="22020ACA" w:rsidR="00AD4B2E" w:rsidRPr="00A0267F" w:rsidRDefault="00716F51" w:rsidP="00A0267F">
      <w:pPr>
        <w:pStyle w:val="Paragraphedeliste"/>
        <w:numPr>
          <w:ilvl w:val="0"/>
          <w:numId w:val="9"/>
        </w:numPr>
        <w:autoSpaceDE w:val="0"/>
        <w:autoSpaceDN w:val="0"/>
        <w:adjustRightInd w:val="0"/>
        <w:spacing w:after="0" w:line="240" w:lineRule="auto"/>
        <w:jc w:val="both"/>
        <w:rPr>
          <w:rFonts w:cs="Arial"/>
          <w:color w:val="000000" w:themeColor="text1"/>
        </w:rPr>
      </w:pPr>
      <w:r w:rsidRPr="00A0267F">
        <w:rPr>
          <w:rFonts w:cs="Arial"/>
          <w:color w:val="000000" w:themeColor="text1"/>
        </w:rPr>
        <w:t xml:space="preserve">Les </w:t>
      </w:r>
      <w:r w:rsidR="00AD4B2E" w:rsidRPr="00A0267F">
        <w:rPr>
          <w:rFonts w:cs="Arial"/>
          <w:color w:val="000000" w:themeColor="text1"/>
        </w:rPr>
        <w:t xml:space="preserve">ménages </w:t>
      </w:r>
      <w:r w:rsidR="00883846">
        <w:rPr>
          <w:rFonts w:cs="Arial"/>
          <w:color w:val="000000" w:themeColor="text1"/>
        </w:rPr>
        <w:t>indigents</w:t>
      </w:r>
      <w:r w:rsidRPr="00A0267F">
        <w:rPr>
          <w:rFonts w:cs="Arial"/>
          <w:color w:val="000000" w:themeColor="text1"/>
        </w:rPr>
        <w:t xml:space="preserve"> au niveau des</w:t>
      </w:r>
      <w:r w:rsidR="002106CF">
        <w:rPr>
          <w:color w:val="000000" w:themeColor="text1"/>
        </w:rPr>
        <w:t xml:space="preserve"> 9 communes de Nouakchott</w:t>
      </w:r>
      <w:r w:rsidR="002106CF" w:rsidRPr="00A0267F">
        <w:rPr>
          <w:rFonts w:cs="Arial"/>
          <w:color w:val="000000" w:themeColor="text1"/>
        </w:rPr>
        <w:t xml:space="preserve"> </w:t>
      </w:r>
      <w:r w:rsidRPr="00A0267F">
        <w:rPr>
          <w:rFonts w:cs="Arial"/>
          <w:color w:val="000000" w:themeColor="text1"/>
        </w:rPr>
        <w:t xml:space="preserve">sont </w:t>
      </w:r>
      <w:r w:rsidR="002106CF" w:rsidRPr="00A0267F">
        <w:rPr>
          <w:rFonts w:cs="Arial"/>
          <w:color w:val="000000" w:themeColor="text1"/>
        </w:rPr>
        <w:t>ciblées</w:t>
      </w:r>
      <w:r w:rsidR="00AD4B2E" w:rsidRPr="00A0267F">
        <w:rPr>
          <w:rFonts w:cs="Arial"/>
          <w:color w:val="000000" w:themeColor="text1"/>
        </w:rPr>
        <w:t xml:space="preserve"> avec les mairies ;</w:t>
      </w:r>
    </w:p>
    <w:p w14:paraId="00008AFF" w14:textId="06CA3E00" w:rsidR="00716F51" w:rsidRPr="00A0267F" w:rsidRDefault="00AD4B2E" w:rsidP="00A0267F">
      <w:pPr>
        <w:pStyle w:val="Paragraphedeliste"/>
        <w:numPr>
          <w:ilvl w:val="0"/>
          <w:numId w:val="9"/>
        </w:numPr>
        <w:autoSpaceDE w:val="0"/>
        <w:autoSpaceDN w:val="0"/>
        <w:adjustRightInd w:val="0"/>
        <w:spacing w:after="0" w:line="240" w:lineRule="auto"/>
        <w:jc w:val="both"/>
        <w:rPr>
          <w:rFonts w:cs="Arial"/>
          <w:color w:val="000000" w:themeColor="text1"/>
        </w:rPr>
      </w:pPr>
      <w:r w:rsidRPr="00A0267F">
        <w:rPr>
          <w:rFonts w:cs="Arial"/>
          <w:color w:val="000000" w:themeColor="text1"/>
        </w:rPr>
        <w:t>Les ménages vulnérables sont ciblés avec les autorités sanitaires à travers les cas de malnutrition ;</w:t>
      </w:r>
    </w:p>
    <w:p w14:paraId="487F4E18" w14:textId="3A2B5C2F" w:rsidR="008C4464" w:rsidRPr="00EB1182" w:rsidRDefault="00DC08F7" w:rsidP="00EB1182">
      <w:pPr>
        <w:pStyle w:val="Paragraphedeliste"/>
        <w:numPr>
          <w:ilvl w:val="0"/>
          <w:numId w:val="9"/>
        </w:numPr>
        <w:autoSpaceDE w:val="0"/>
        <w:autoSpaceDN w:val="0"/>
        <w:adjustRightInd w:val="0"/>
        <w:spacing w:after="0" w:line="240" w:lineRule="auto"/>
        <w:jc w:val="both"/>
        <w:rPr>
          <w:rFonts w:cs="Arial"/>
          <w:color w:val="000000" w:themeColor="text1"/>
        </w:rPr>
      </w:pPr>
      <w:r w:rsidRPr="008C4464">
        <w:rPr>
          <w:rFonts w:cs="Arial"/>
          <w:color w:val="000000" w:themeColor="text1"/>
        </w:rPr>
        <w:t>Une</w:t>
      </w:r>
      <w:r w:rsidR="005A03E5" w:rsidRPr="008C4464">
        <w:rPr>
          <w:rFonts w:cs="Arial"/>
          <w:color w:val="000000" w:themeColor="text1"/>
        </w:rPr>
        <w:t xml:space="preserve"> BDD</w:t>
      </w:r>
      <w:r w:rsidR="00716F51" w:rsidRPr="008C4464">
        <w:rPr>
          <w:rFonts w:cs="Arial"/>
          <w:color w:val="000000" w:themeColor="text1"/>
        </w:rPr>
        <w:t xml:space="preserve"> </w:t>
      </w:r>
      <w:r w:rsidR="00D02F93" w:rsidRPr="008C4464">
        <w:rPr>
          <w:rFonts w:cs="Arial"/>
          <w:color w:val="000000" w:themeColor="text1"/>
        </w:rPr>
        <w:t>répertoriant</w:t>
      </w:r>
      <w:r w:rsidR="00AD4B2E">
        <w:rPr>
          <w:rFonts w:cs="Arial"/>
          <w:color w:val="000000" w:themeColor="text1"/>
        </w:rPr>
        <w:t xml:space="preserve"> la liste des </w:t>
      </w:r>
      <w:r w:rsidR="00716F51" w:rsidRPr="008C4464">
        <w:rPr>
          <w:rFonts w:cs="Arial"/>
          <w:color w:val="000000" w:themeColor="text1"/>
        </w:rPr>
        <w:t>ménages vulnérables bénéficiaires</w:t>
      </w:r>
      <w:r w:rsidR="00FC2FDE">
        <w:rPr>
          <w:rFonts w:cs="Arial"/>
          <w:color w:val="000000" w:themeColor="text1"/>
        </w:rPr>
        <w:t xml:space="preserve"> identifiées</w:t>
      </w:r>
      <w:r w:rsidR="005C68EC">
        <w:rPr>
          <w:rFonts w:cs="Arial"/>
          <w:color w:val="000000" w:themeColor="text1"/>
        </w:rPr>
        <w:t xml:space="preserve"> avec les mairies et les centres de santé</w:t>
      </w:r>
      <w:r w:rsidR="00FC2FDE">
        <w:rPr>
          <w:rFonts w:cs="Arial"/>
          <w:color w:val="000000" w:themeColor="text1"/>
        </w:rPr>
        <w:t xml:space="preserve"> </w:t>
      </w:r>
      <w:r w:rsidR="00FC2FDE" w:rsidRPr="008C4464">
        <w:rPr>
          <w:rFonts w:cs="Arial"/>
          <w:color w:val="000000" w:themeColor="text1"/>
        </w:rPr>
        <w:t>est</w:t>
      </w:r>
      <w:r w:rsidRPr="008C4464">
        <w:rPr>
          <w:rFonts w:cs="Arial"/>
          <w:color w:val="000000" w:themeColor="text1"/>
        </w:rPr>
        <w:t xml:space="preserve"> produite</w:t>
      </w:r>
      <w:r w:rsidR="00AD4B2E">
        <w:rPr>
          <w:rFonts w:cs="Arial"/>
          <w:color w:val="000000" w:themeColor="text1"/>
        </w:rPr>
        <w:t> ;</w:t>
      </w:r>
    </w:p>
    <w:p w14:paraId="3A0E9897" w14:textId="24C2F28B" w:rsidR="005A5127" w:rsidRPr="008C4464" w:rsidRDefault="008C4464" w:rsidP="00C25B2C">
      <w:pPr>
        <w:pStyle w:val="Titre1"/>
        <w:numPr>
          <w:ilvl w:val="0"/>
          <w:numId w:val="1"/>
        </w:numPr>
        <w:pBdr>
          <w:bottom w:val="single" w:sz="2" w:space="1" w:color="2E74B5" w:themeColor="accent1" w:themeShade="BF"/>
        </w:pBdr>
        <w:ind w:left="709" w:hanging="349"/>
        <w:rPr>
          <w:rFonts w:ascii="Lato Medium" w:hAnsi="Lato Medium"/>
          <w:color w:val="000000" w:themeColor="text1"/>
        </w:rPr>
      </w:pPr>
      <w:r w:rsidRPr="00C25B2C">
        <w:rPr>
          <w:rFonts w:ascii="Lato Medium" w:hAnsi="Lato Medium"/>
          <w:color w:val="000000" w:themeColor="text1"/>
          <w:sz w:val="24"/>
          <w:szCs w:val="24"/>
        </w:rPr>
        <w:t xml:space="preserve">Méthodologie </w:t>
      </w:r>
    </w:p>
    <w:p w14:paraId="7E80CE3C" w14:textId="0B1FF6B6" w:rsidR="00D33977" w:rsidRPr="0038226C" w:rsidRDefault="00DC08F7" w:rsidP="0038226C">
      <w:pPr>
        <w:tabs>
          <w:tab w:val="left" w:pos="567"/>
        </w:tabs>
        <w:spacing w:line="276" w:lineRule="auto"/>
        <w:jc w:val="both"/>
        <w:rPr>
          <w:rFonts w:ascii="Lato Medium" w:hAnsi="Lato Medium"/>
          <w:color w:val="000000" w:themeColor="text1"/>
        </w:rPr>
      </w:pPr>
      <w:r w:rsidRPr="0038226C">
        <w:rPr>
          <w:rFonts w:ascii="Lato Medium" w:hAnsi="Lato Medium"/>
          <w:color w:val="000000" w:themeColor="text1"/>
        </w:rPr>
        <w:t xml:space="preserve">Déroulement et Méthodologie de ciblage </w:t>
      </w:r>
    </w:p>
    <w:p w14:paraId="020CAF0F" w14:textId="67791A2C" w:rsidR="00990EA9" w:rsidRPr="008C4464" w:rsidRDefault="00990EA9" w:rsidP="00990EA9">
      <w:pPr>
        <w:pStyle w:val="Paragraphedeliste"/>
        <w:numPr>
          <w:ilvl w:val="1"/>
          <w:numId w:val="1"/>
        </w:numPr>
        <w:spacing w:before="100" w:beforeAutospacing="1" w:after="100" w:afterAutospacing="1"/>
        <w:ind w:left="851" w:hanging="491"/>
        <w:jc w:val="both"/>
        <w:outlineLvl w:val="0"/>
        <w:rPr>
          <w:rFonts w:eastAsia="Times New Roman" w:cs="Times New Roman"/>
          <w:b/>
          <w:bCs/>
          <w:color w:val="000000" w:themeColor="text1"/>
          <w:kern w:val="36"/>
          <w:lang w:eastAsia="fr-FR"/>
        </w:rPr>
      </w:pPr>
      <w:r w:rsidRPr="008C4464">
        <w:rPr>
          <w:rFonts w:eastAsia="Times New Roman" w:cs="Times New Roman"/>
          <w:b/>
          <w:bCs/>
          <w:color w:val="000000" w:themeColor="text1"/>
          <w:kern w:val="36"/>
          <w:lang w:eastAsia="fr-FR"/>
        </w:rPr>
        <w:t>Les zones d’intervention</w:t>
      </w:r>
    </w:p>
    <w:p w14:paraId="2BEDF835" w14:textId="25533CF3" w:rsidR="00990EA9" w:rsidRPr="00216A4B" w:rsidRDefault="00990EA9" w:rsidP="00216A4B">
      <w:pPr>
        <w:jc w:val="both"/>
        <w:rPr>
          <w:rFonts w:ascii="Lato Medium" w:hAnsi="Lato Medium" w:cs="Times New Roman"/>
          <w:color w:val="000000" w:themeColor="text1"/>
          <w:lang w:eastAsia="fr-FR"/>
        </w:rPr>
      </w:pPr>
      <w:r w:rsidRPr="00216A4B">
        <w:rPr>
          <w:rFonts w:ascii="Lato Medium" w:hAnsi="Lato Medium" w:cs="Times New Roman"/>
          <w:color w:val="000000" w:themeColor="text1"/>
          <w:lang w:eastAsia="fr-FR"/>
        </w:rPr>
        <w:t>Les zones d’intervention sont résumées dans le tableau suivant</w:t>
      </w:r>
    </w:p>
    <w:tbl>
      <w:tblPr>
        <w:tblStyle w:val="Grilledutableau"/>
        <w:tblW w:w="10446" w:type="dxa"/>
        <w:tblLook w:val="04A0" w:firstRow="1" w:lastRow="0" w:firstColumn="1" w:lastColumn="0" w:noHBand="0" w:noVBand="1"/>
      </w:tblPr>
      <w:tblGrid>
        <w:gridCol w:w="2424"/>
        <w:gridCol w:w="2616"/>
        <w:gridCol w:w="5406"/>
      </w:tblGrid>
      <w:tr w:rsidR="00120C0A" w:rsidRPr="008C4464" w14:paraId="6FFFBEC1" w14:textId="77777777" w:rsidTr="00120C0A">
        <w:trPr>
          <w:trHeight w:val="381"/>
        </w:trPr>
        <w:tc>
          <w:tcPr>
            <w:tcW w:w="2424" w:type="dxa"/>
          </w:tcPr>
          <w:p w14:paraId="69CF79B0" w14:textId="0F3138FC" w:rsidR="00120C0A" w:rsidRPr="008C4464" w:rsidRDefault="00120C0A" w:rsidP="00260AEF">
            <w:pPr>
              <w:spacing w:before="0" w:after="0"/>
              <w:jc w:val="both"/>
              <w:outlineLvl w:val="0"/>
              <w:rPr>
                <w:rFonts w:ascii="Lato Medium" w:eastAsia="Times New Roman" w:hAnsi="Lato Medium" w:cs="Times New Roman"/>
                <w:b/>
                <w:bCs/>
                <w:color w:val="000000" w:themeColor="text1"/>
                <w:kern w:val="36"/>
              </w:rPr>
            </w:pPr>
            <w:r w:rsidRPr="008C4464">
              <w:rPr>
                <w:rFonts w:ascii="Lato Medium" w:eastAsia="Times New Roman" w:hAnsi="Lato Medium" w:cs="Times New Roman"/>
                <w:b/>
                <w:bCs/>
                <w:color w:val="000000" w:themeColor="text1"/>
                <w:kern w:val="36"/>
              </w:rPr>
              <w:t>Wilaya</w:t>
            </w:r>
          </w:p>
        </w:tc>
        <w:tc>
          <w:tcPr>
            <w:tcW w:w="2616" w:type="dxa"/>
          </w:tcPr>
          <w:p w14:paraId="578A9B5F" w14:textId="743B461B" w:rsidR="00120C0A" w:rsidRPr="008C4464" w:rsidRDefault="00120C0A" w:rsidP="00260AEF">
            <w:pPr>
              <w:spacing w:before="0" w:after="0"/>
              <w:jc w:val="both"/>
              <w:outlineLvl w:val="0"/>
              <w:rPr>
                <w:rFonts w:ascii="Lato Medium" w:eastAsia="Times New Roman" w:hAnsi="Lato Medium" w:cs="Times New Roman"/>
                <w:b/>
                <w:bCs/>
                <w:color w:val="000000" w:themeColor="text1"/>
                <w:kern w:val="36"/>
              </w:rPr>
            </w:pPr>
            <w:r w:rsidRPr="008C4464">
              <w:rPr>
                <w:rFonts w:ascii="Lato Medium" w:eastAsia="Times New Roman" w:hAnsi="Lato Medium" w:cs="Times New Roman"/>
                <w:b/>
                <w:bCs/>
                <w:color w:val="000000" w:themeColor="text1"/>
                <w:kern w:val="36"/>
              </w:rPr>
              <w:t>Commune</w:t>
            </w:r>
          </w:p>
        </w:tc>
        <w:tc>
          <w:tcPr>
            <w:tcW w:w="5406" w:type="dxa"/>
          </w:tcPr>
          <w:p w14:paraId="2E723FA1" w14:textId="1FE8DBF3" w:rsidR="00120C0A" w:rsidRPr="008C4464" w:rsidRDefault="00120C0A" w:rsidP="00260AEF">
            <w:pPr>
              <w:spacing w:before="0" w:after="0"/>
              <w:jc w:val="both"/>
              <w:outlineLvl w:val="0"/>
              <w:rPr>
                <w:rFonts w:ascii="Lato Medium" w:eastAsia="Times New Roman" w:hAnsi="Lato Medium" w:cs="Times New Roman"/>
                <w:b/>
                <w:bCs/>
                <w:color w:val="000000" w:themeColor="text1"/>
                <w:kern w:val="36"/>
              </w:rPr>
            </w:pPr>
            <w:r w:rsidRPr="008C4464">
              <w:rPr>
                <w:rFonts w:ascii="Lato Medium" w:eastAsia="Times New Roman" w:hAnsi="Lato Medium" w:cs="Times New Roman"/>
                <w:b/>
                <w:bCs/>
                <w:color w:val="000000" w:themeColor="text1"/>
                <w:kern w:val="36"/>
              </w:rPr>
              <w:t xml:space="preserve">Quartiers </w:t>
            </w:r>
          </w:p>
        </w:tc>
      </w:tr>
      <w:tr w:rsidR="00120C0A" w:rsidRPr="008C4464" w14:paraId="5077552B" w14:textId="77777777" w:rsidTr="00120C0A">
        <w:trPr>
          <w:trHeight w:val="367"/>
        </w:trPr>
        <w:tc>
          <w:tcPr>
            <w:tcW w:w="2424" w:type="dxa"/>
            <w:vMerge w:val="restart"/>
          </w:tcPr>
          <w:p w14:paraId="714FC4A5" w14:textId="77777777" w:rsidR="00120C0A" w:rsidRDefault="00120C0A" w:rsidP="00260AEF">
            <w:pPr>
              <w:spacing w:before="0" w:after="0"/>
              <w:jc w:val="both"/>
              <w:outlineLvl w:val="0"/>
              <w:rPr>
                <w:rFonts w:ascii="Lato Medium" w:eastAsia="Times New Roman" w:hAnsi="Lato Medium" w:cs="Times New Roman"/>
                <w:color w:val="000000" w:themeColor="text1"/>
                <w:kern w:val="36"/>
              </w:rPr>
            </w:pPr>
          </w:p>
          <w:p w14:paraId="57A3A360" w14:textId="77777777" w:rsidR="00120C0A" w:rsidRDefault="00120C0A" w:rsidP="00260AEF">
            <w:pPr>
              <w:spacing w:before="0" w:after="0"/>
              <w:jc w:val="both"/>
              <w:outlineLvl w:val="0"/>
              <w:rPr>
                <w:rFonts w:ascii="Lato Medium" w:eastAsia="Times New Roman" w:hAnsi="Lato Medium" w:cs="Times New Roman"/>
                <w:color w:val="000000" w:themeColor="text1"/>
                <w:kern w:val="36"/>
              </w:rPr>
            </w:pPr>
          </w:p>
          <w:p w14:paraId="0CD08896" w14:textId="77777777" w:rsidR="00120C0A" w:rsidRDefault="00120C0A" w:rsidP="00260AEF">
            <w:pPr>
              <w:spacing w:before="0" w:after="0"/>
              <w:jc w:val="both"/>
              <w:outlineLvl w:val="0"/>
              <w:rPr>
                <w:rFonts w:ascii="Lato Medium" w:eastAsia="Times New Roman" w:hAnsi="Lato Medium" w:cs="Times New Roman"/>
                <w:color w:val="000000" w:themeColor="text1"/>
                <w:kern w:val="36"/>
              </w:rPr>
            </w:pPr>
          </w:p>
          <w:p w14:paraId="0997951C" w14:textId="77777777" w:rsidR="00120C0A" w:rsidRDefault="00120C0A" w:rsidP="00260AEF">
            <w:pPr>
              <w:spacing w:before="0" w:after="0"/>
              <w:jc w:val="both"/>
              <w:outlineLvl w:val="0"/>
              <w:rPr>
                <w:rFonts w:ascii="Lato Medium" w:eastAsia="Times New Roman" w:hAnsi="Lato Medium" w:cs="Times New Roman"/>
                <w:color w:val="000000" w:themeColor="text1"/>
                <w:kern w:val="36"/>
              </w:rPr>
            </w:pPr>
          </w:p>
          <w:p w14:paraId="4145E5F4" w14:textId="0DE5E8F3" w:rsidR="00120C0A" w:rsidRPr="008C4464" w:rsidRDefault="00B10F5D" w:rsidP="00260AEF">
            <w:pPr>
              <w:spacing w:before="0" w:after="0"/>
              <w:jc w:val="both"/>
              <w:outlineLvl w:val="0"/>
              <w:rPr>
                <w:rFonts w:ascii="Lato Medium" w:eastAsia="Times New Roman" w:hAnsi="Lato Medium" w:cs="Times New Roman"/>
                <w:color w:val="000000" w:themeColor="text1"/>
                <w:kern w:val="36"/>
              </w:rPr>
            </w:pPr>
            <w:r>
              <w:rPr>
                <w:rFonts w:ascii="Lato Medium" w:eastAsia="Times New Roman" w:hAnsi="Lato Medium" w:cs="Times New Roman"/>
                <w:color w:val="000000" w:themeColor="text1"/>
                <w:kern w:val="36"/>
              </w:rPr>
              <w:t>Nouakchott</w:t>
            </w:r>
          </w:p>
        </w:tc>
        <w:tc>
          <w:tcPr>
            <w:tcW w:w="2616" w:type="dxa"/>
          </w:tcPr>
          <w:p w14:paraId="05B81B42" w14:textId="7732B7B2"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sidRPr="007F6CBB">
              <w:rPr>
                <w:rFonts w:ascii="Lato Medium" w:hAnsi="Lato Medium" w:cs="Times New Roman"/>
                <w:color w:val="000000" w:themeColor="text1"/>
              </w:rPr>
              <w:t>Teyareth</w:t>
            </w:r>
          </w:p>
        </w:tc>
        <w:tc>
          <w:tcPr>
            <w:tcW w:w="5406" w:type="dxa"/>
          </w:tcPr>
          <w:p w14:paraId="5A7B8A59" w14:textId="37BF999C"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48FA10FF" w14:textId="77777777" w:rsidTr="00120C0A">
        <w:trPr>
          <w:trHeight w:val="397"/>
        </w:trPr>
        <w:tc>
          <w:tcPr>
            <w:tcW w:w="2424" w:type="dxa"/>
            <w:vMerge/>
          </w:tcPr>
          <w:p w14:paraId="0D0B457D" w14:textId="7C26E6E7"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p>
        </w:tc>
        <w:tc>
          <w:tcPr>
            <w:tcW w:w="2616" w:type="dxa"/>
          </w:tcPr>
          <w:p w14:paraId="2D55BB01" w14:textId="615DA2A3"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Pr>
                <w:rFonts w:ascii="Lato Medium" w:hAnsi="Lato Medium" w:cs="Times New Roman"/>
                <w:color w:val="000000" w:themeColor="text1"/>
              </w:rPr>
              <w:t>Tevragh Zeina</w:t>
            </w:r>
          </w:p>
        </w:tc>
        <w:tc>
          <w:tcPr>
            <w:tcW w:w="5406" w:type="dxa"/>
          </w:tcPr>
          <w:p w14:paraId="44F01247" w14:textId="45F23E78"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0903A444" w14:textId="77777777" w:rsidTr="00120C0A">
        <w:trPr>
          <w:trHeight w:val="381"/>
        </w:trPr>
        <w:tc>
          <w:tcPr>
            <w:tcW w:w="2424" w:type="dxa"/>
            <w:vMerge/>
          </w:tcPr>
          <w:p w14:paraId="3C6AF35C" w14:textId="6DC1F7E8"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p>
        </w:tc>
        <w:tc>
          <w:tcPr>
            <w:tcW w:w="2616" w:type="dxa"/>
          </w:tcPr>
          <w:p w14:paraId="17CF1B1D" w14:textId="25555BAF"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Pr>
                <w:rFonts w:ascii="Lato Medium" w:eastAsia="Times New Roman" w:hAnsi="Lato Medium" w:cs="Times New Roman"/>
                <w:color w:val="000000" w:themeColor="text1"/>
                <w:kern w:val="36"/>
              </w:rPr>
              <w:t>Ksar</w:t>
            </w:r>
          </w:p>
        </w:tc>
        <w:tc>
          <w:tcPr>
            <w:tcW w:w="5406" w:type="dxa"/>
          </w:tcPr>
          <w:p w14:paraId="367D8928" w14:textId="10124A0A"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206D5ED4" w14:textId="77777777" w:rsidTr="00120C0A">
        <w:trPr>
          <w:trHeight w:val="397"/>
        </w:trPr>
        <w:tc>
          <w:tcPr>
            <w:tcW w:w="2424" w:type="dxa"/>
            <w:vMerge/>
          </w:tcPr>
          <w:p w14:paraId="6BC18B49" w14:textId="11115BDA"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p>
        </w:tc>
        <w:tc>
          <w:tcPr>
            <w:tcW w:w="2616" w:type="dxa"/>
          </w:tcPr>
          <w:p w14:paraId="2EEB5930" w14:textId="0F1D6BD9" w:rsidR="00120C0A" w:rsidRPr="00120C0A" w:rsidRDefault="00120C0A" w:rsidP="00120C0A">
            <w:pPr>
              <w:tabs>
                <w:tab w:val="left" w:pos="567"/>
              </w:tabs>
              <w:autoSpaceDE w:val="0"/>
              <w:autoSpaceDN w:val="0"/>
              <w:adjustRightInd w:val="0"/>
              <w:spacing w:before="0" w:after="0" w:line="276" w:lineRule="auto"/>
              <w:jc w:val="both"/>
              <w:rPr>
                <w:rFonts w:ascii="Lato Medium" w:hAnsi="Lato Medium" w:cs="Times New Roman"/>
                <w:color w:val="000000" w:themeColor="text1"/>
              </w:rPr>
            </w:pPr>
            <w:r>
              <w:rPr>
                <w:rFonts w:ascii="Lato Medium" w:hAnsi="Lato Medium" w:cs="Times New Roman"/>
                <w:color w:val="000000" w:themeColor="text1"/>
              </w:rPr>
              <w:t>Toujounine</w:t>
            </w:r>
          </w:p>
        </w:tc>
        <w:tc>
          <w:tcPr>
            <w:tcW w:w="5406" w:type="dxa"/>
          </w:tcPr>
          <w:p w14:paraId="65E1BF1B" w14:textId="614513C5"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4441805F" w14:textId="77777777" w:rsidTr="00120C0A">
        <w:trPr>
          <w:trHeight w:val="381"/>
        </w:trPr>
        <w:tc>
          <w:tcPr>
            <w:tcW w:w="2424" w:type="dxa"/>
            <w:vMerge/>
          </w:tcPr>
          <w:p w14:paraId="6A0615AE" w14:textId="6DDDA0C4"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p>
        </w:tc>
        <w:tc>
          <w:tcPr>
            <w:tcW w:w="2616" w:type="dxa"/>
          </w:tcPr>
          <w:p w14:paraId="2C87B6C2" w14:textId="23BC8422"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r>
              <w:rPr>
                <w:rFonts w:ascii="Lato Medium" w:hAnsi="Lato Medium" w:cs="Times New Roman"/>
                <w:color w:val="000000" w:themeColor="text1"/>
              </w:rPr>
              <w:t>Sebkha.</w:t>
            </w:r>
          </w:p>
        </w:tc>
        <w:tc>
          <w:tcPr>
            <w:tcW w:w="5406" w:type="dxa"/>
          </w:tcPr>
          <w:p w14:paraId="232B03E7" w14:textId="5383DFE9" w:rsidR="00120C0A" w:rsidRPr="008C4464" w:rsidRDefault="00120C0A" w:rsidP="00260AEF">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59E60A57" w14:textId="77777777" w:rsidTr="00120C0A">
        <w:trPr>
          <w:trHeight w:val="397"/>
        </w:trPr>
        <w:tc>
          <w:tcPr>
            <w:tcW w:w="2424" w:type="dxa"/>
            <w:vMerge/>
          </w:tcPr>
          <w:p w14:paraId="15961D6D" w14:textId="77777777"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p>
        </w:tc>
        <w:tc>
          <w:tcPr>
            <w:tcW w:w="2616" w:type="dxa"/>
          </w:tcPr>
          <w:p w14:paraId="3AF396A5" w14:textId="7FCA16FE" w:rsidR="00120C0A" w:rsidRDefault="00120C0A" w:rsidP="00120C0A">
            <w:pPr>
              <w:spacing w:before="0" w:after="0"/>
              <w:jc w:val="both"/>
              <w:outlineLvl w:val="0"/>
              <w:rPr>
                <w:rFonts w:ascii="Lato Medium" w:hAnsi="Lato Medium" w:cs="Times New Roman"/>
                <w:color w:val="000000" w:themeColor="text1"/>
              </w:rPr>
            </w:pPr>
            <w:r>
              <w:rPr>
                <w:rFonts w:ascii="Lato Medium" w:hAnsi="Lato Medium" w:cs="Times New Roman"/>
                <w:color w:val="000000" w:themeColor="text1"/>
              </w:rPr>
              <w:t>El Mina</w:t>
            </w:r>
          </w:p>
        </w:tc>
        <w:tc>
          <w:tcPr>
            <w:tcW w:w="5406" w:type="dxa"/>
          </w:tcPr>
          <w:p w14:paraId="13DE8020" w14:textId="4AEB1DA3"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1636E893" w14:textId="77777777" w:rsidTr="00120C0A">
        <w:trPr>
          <w:trHeight w:val="381"/>
        </w:trPr>
        <w:tc>
          <w:tcPr>
            <w:tcW w:w="2424" w:type="dxa"/>
            <w:vMerge/>
          </w:tcPr>
          <w:p w14:paraId="37198C8E" w14:textId="77777777"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p>
        </w:tc>
        <w:tc>
          <w:tcPr>
            <w:tcW w:w="2616" w:type="dxa"/>
          </w:tcPr>
          <w:p w14:paraId="6A320404" w14:textId="2F93728D" w:rsidR="00120C0A" w:rsidRDefault="00120C0A" w:rsidP="00120C0A">
            <w:pPr>
              <w:spacing w:before="0" w:after="0"/>
              <w:jc w:val="both"/>
              <w:outlineLvl w:val="0"/>
              <w:rPr>
                <w:rFonts w:ascii="Lato Medium" w:hAnsi="Lato Medium" w:cs="Times New Roman"/>
                <w:color w:val="000000" w:themeColor="text1"/>
              </w:rPr>
            </w:pPr>
            <w:r>
              <w:rPr>
                <w:rFonts w:ascii="Lato Medium" w:hAnsi="Lato Medium" w:cs="Times New Roman"/>
                <w:color w:val="000000" w:themeColor="text1"/>
              </w:rPr>
              <w:t>Dar Naim</w:t>
            </w:r>
          </w:p>
        </w:tc>
        <w:tc>
          <w:tcPr>
            <w:tcW w:w="5406" w:type="dxa"/>
          </w:tcPr>
          <w:p w14:paraId="3CB566D6" w14:textId="38DCD214"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69EE0A5D" w14:textId="77777777" w:rsidTr="00120C0A">
        <w:trPr>
          <w:trHeight w:val="397"/>
        </w:trPr>
        <w:tc>
          <w:tcPr>
            <w:tcW w:w="2424" w:type="dxa"/>
            <w:vMerge/>
          </w:tcPr>
          <w:p w14:paraId="06ED6A40" w14:textId="77777777"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p>
        </w:tc>
        <w:tc>
          <w:tcPr>
            <w:tcW w:w="2616" w:type="dxa"/>
          </w:tcPr>
          <w:p w14:paraId="5D11BAAB" w14:textId="05F92339" w:rsidR="00120C0A" w:rsidRDefault="00120C0A" w:rsidP="00120C0A">
            <w:pPr>
              <w:spacing w:before="0" w:after="0"/>
              <w:jc w:val="both"/>
              <w:outlineLvl w:val="0"/>
              <w:rPr>
                <w:rFonts w:ascii="Lato Medium" w:hAnsi="Lato Medium" w:cs="Times New Roman"/>
                <w:color w:val="000000" w:themeColor="text1"/>
              </w:rPr>
            </w:pPr>
            <w:r>
              <w:rPr>
                <w:rFonts w:ascii="Lato Medium" w:hAnsi="Lato Medium" w:cs="Times New Roman"/>
                <w:color w:val="000000" w:themeColor="text1"/>
              </w:rPr>
              <w:t xml:space="preserve">Arafat </w:t>
            </w:r>
          </w:p>
        </w:tc>
        <w:tc>
          <w:tcPr>
            <w:tcW w:w="5406" w:type="dxa"/>
          </w:tcPr>
          <w:p w14:paraId="1D6FED44" w14:textId="0A741745"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r w:rsidR="00120C0A" w:rsidRPr="008C4464" w14:paraId="4761CA83" w14:textId="77777777" w:rsidTr="00120C0A">
        <w:trPr>
          <w:trHeight w:val="381"/>
        </w:trPr>
        <w:tc>
          <w:tcPr>
            <w:tcW w:w="2424" w:type="dxa"/>
            <w:vMerge/>
          </w:tcPr>
          <w:p w14:paraId="71BE6D47" w14:textId="77777777"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p>
        </w:tc>
        <w:tc>
          <w:tcPr>
            <w:tcW w:w="2616" w:type="dxa"/>
          </w:tcPr>
          <w:p w14:paraId="3173434B" w14:textId="10EAF2B2" w:rsidR="00120C0A" w:rsidRDefault="00120C0A" w:rsidP="00120C0A">
            <w:pPr>
              <w:spacing w:before="0" w:after="0"/>
              <w:jc w:val="both"/>
              <w:outlineLvl w:val="0"/>
              <w:rPr>
                <w:rFonts w:ascii="Lato Medium" w:hAnsi="Lato Medium" w:cs="Times New Roman"/>
                <w:color w:val="000000" w:themeColor="text1"/>
              </w:rPr>
            </w:pPr>
            <w:r w:rsidRPr="007F6CBB">
              <w:rPr>
                <w:rFonts w:ascii="Lato Medium" w:hAnsi="Lato Medium" w:cs="Times New Roman"/>
                <w:color w:val="000000" w:themeColor="text1"/>
              </w:rPr>
              <w:t>Riyadh</w:t>
            </w:r>
          </w:p>
        </w:tc>
        <w:tc>
          <w:tcPr>
            <w:tcW w:w="5406" w:type="dxa"/>
          </w:tcPr>
          <w:p w14:paraId="6BDE39F1" w14:textId="22AD68EB" w:rsidR="00120C0A" w:rsidRPr="008C4464" w:rsidRDefault="00120C0A" w:rsidP="00120C0A">
            <w:pPr>
              <w:spacing w:before="0" w:after="0"/>
              <w:jc w:val="both"/>
              <w:outlineLvl w:val="0"/>
              <w:rPr>
                <w:rFonts w:ascii="Lato Medium" w:eastAsia="Times New Roman" w:hAnsi="Lato Medium" w:cs="Times New Roman"/>
                <w:color w:val="000000" w:themeColor="text1"/>
                <w:kern w:val="36"/>
              </w:rPr>
            </w:pPr>
            <w:r w:rsidRPr="008C4464">
              <w:rPr>
                <w:rFonts w:ascii="Lato Medium" w:eastAsia="Times New Roman" w:hAnsi="Lato Medium" w:cs="Times New Roman"/>
                <w:color w:val="000000" w:themeColor="text1"/>
                <w:kern w:val="36"/>
              </w:rPr>
              <w:t>A identifier et valider avec les acteurs</w:t>
            </w:r>
          </w:p>
        </w:tc>
      </w:tr>
    </w:tbl>
    <w:p w14:paraId="5F514C29" w14:textId="33E4E3FB" w:rsidR="004F13A8" w:rsidRPr="008C4464" w:rsidRDefault="004F13A8" w:rsidP="004F13A8">
      <w:pPr>
        <w:pStyle w:val="Paragraphedeliste"/>
        <w:numPr>
          <w:ilvl w:val="1"/>
          <w:numId w:val="1"/>
        </w:numPr>
        <w:spacing w:before="100" w:beforeAutospacing="1" w:after="100" w:afterAutospacing="1"/>
        <w:jc w:val="both"/>
        <w:outlineLvl w:val="0"/>
        <w:rPr>
          <w:rFonts w:eastAsia="Times New Roman" w:cs="Times New Roman"/>
          <w:b/>
          <w:bCs/>
          <w:color w:val="000000" w:themeColor="text1"/>
          <w:kern w:val="36"/>
          <w:lang w:eastAsia="fr-FR"/>
        </w:rPr>
      </w:pPr>
      <w:r w:rsidRPr="008C4464">
        <w:rPr>
          <w:rFonts w:eastAsia="Times New Roman" w:cs="Times New Roman"/>
          <w:b/>
          <w:bCs/>
          <w:color w:val="000000" w:themeColor="text1"/>
          <w:kern w:val="36"/>
          <w:lang w:eastAsia="fr-FR"/>
        </w:rPr>
        <w:t xml:space="preserve">Méthodologie et critères </w:t>
      </w:r>
    </w:p>
    <w:p w14:paraId="1E419CB9" w14:textId="7B67D1B7" w:rsidR="00506ADD" w:rsidRDefault="00260AEF" w:rsidP="004F13A8">
      <w:pPr>
        <w:jc w:val="both"/>
        <w:rPr>
          <w:rFonts w:ascii="Lato Medium" w:hAnsi="Lato Medium" w:cs="Times New Roman"/>
          <w:color w:val="000000" w:themeColor="text1"/>
          <w:lang w:eastAsia="fr-FR"/>
        </w:rPr>
      </w:pPr>
      <w:r>
        <w:rPr>
          <w:rFonts w:ascii="Lato Medium" w:hAnsi="Lato Medium" w:cs="Times New Roman"/>
          <w:color w:val="000000" w:themeColor="text1"/>
          <w:lang w:eastAsia="fr-FR"/>
        </w:rPr>
        <w:t xml:space="preserve">Le </w:t>
      </w:r>
      <w:r w:rsidR="004F13A8" w:rsidRPr="008C4464">
        <w:rPr>
          <w:rFonts w:ascii="Lato Medium" w:hAnsi="Lato Medium" w:cs="Times New Roman"/>
          <w:color w:val="000000" w:themeColor="text1"/>
          <w:lang w:eastAsia="fr-FR"/>
        </w:rPr>
        <w:t xml:space="preserve">ciblage des ménages bénéficiaires se fera avec </w:t>
      </w:r>
      <w:r w:rsidR="00506ADD">
        <w:rPr>
          <w:rFonts w:ascii="Lato Medium" w:hAnsi="Lato Medium" w:cs="Times New Roman"/>
          <w:color w:val="000000" w:themeColor="text1"/>
          <w:lang w:eastAsia="fr-FR"/>
        </w:rPr>
        <w:t>les mairies et les centres de santé</w:t>
      </w:r>
      <w:r w:rsidR="002B372B">
        <w:rPr>
          <w:rFonts w:ascii="Lato Medium" w:hAnsi="Lato Medium" w:cs="Times New Roman"/>
          <w:color w:val="000000" w:themeColor="text1"/>
          <w:lang w:eastAsia="fr-FR"/>
        </w:rPr>
        <w:t xml:space="preserve"> (CRENAS ET CRENI)</w:t>
      </w:r>
      <w:r w:rsidR="00506ADD">
        <w:rPr>
          <w:rFonts w:ascii="Lato Medium" w:hAnsi="Lato Medium" w:cs="Times New Roman"/>
          <w:color w:val="000000" w:themeColor="text1"/>
          <w:lang w:eastAsia="fr-FR"/>
        </w:rPr>
        <w:t xml:space="preserve"> afin d’identifier les ménages vulnérables. </w:t>
      </w:r>
    </w:p>
    <w:p w14:paraId="755F4B39" w14:textId="0550BEB4" w:rsidR="002B372B" w:rsidRDefault="00506ADD" w:rsidP="004F13A8">
      <w:pPr>
        <w:jc w:val="both"/>
        <w:rPr>
          <w:rFonts w:ascii="Lato Medium" w:hAnsi="Lato Medium"/>
          <w:color w:val="000000" w:themeColor="text1"/>
        </w:rPr>
      </w:pPr>
      <w:r w:rsidRPr="00506ADD">
        <w:rPr>
          <w:rFonts w:ascii="Lato Medium" w:hAnsi="Lato Medium" w:cs="Times New Roman"/>
          <w:b/>
          <w:i/>
          <w:color w:val="000000" w:themeColor="text1"/>
          <w:u w:val="single"/>
          <w:lang w:eastAsia="fr-FR"/>
        </w:rPr>
        <w:lastRenderedPageBreak/>
        <w:t>NB </w:t>
      </w:r>
      <w:r w:rsidR="002B372B">
        <w:rPr>
          <w:rFonts w:ascii="Lato Medium" w:hAnsi="Lato Medium" w:cs="Times New Roman"/>
          <w:b/>
          <w:i/>
          <w:color w:val="000000" w:themeColor="text1"/>
          <w:u w:val="single"/>
          <w:lang w:eastAsia="fr-FR"/>
        </w:rPr>
        <w:t>1</w:t>
      </w:r>
      <w:r w:rsidRPr="00506ADD">
        <w:rPr>
          <w:rFonts w:ascii="Lato Medium" w:hAnsi="Lato Medium" w:cs="Times New Roman"/>
          <w:b/>
          <w:i/>
          <w:color w:val="000000" w:themeColor="text1"/>
          <w:u w:val="single"/>
          <w:lang w:eastAsia="fr-FR"/>
        </w:rPr>
        <w:t>:</w:t>
      </w:r>
      <w:r>
        <w:rPr>
          <w:rFonts w:ascii="Lato Medium" w:hAnsi="Lato Medium" w:cs="Times New Roman"/>
          <w:color w:val="000000" w:themeColor="text1"/>
          <w:lang w:eastAsia="fr-FR"/>
        </w:rPr>
        <w:t xml:space="preserve"> </w:t>
      </w:r>
      <w:r w:rsidR="00F27847">
        <w:rPr>
          <w:rFonts w:ascii="Lato Medium" w:hAnsi="Lato Medium" w:cs="Times New Roman"/>
          <w:color w:val="000000" w:themeColor="text1"/>
          <w:lang w:eastAsia="fr-FR"/>
        </w:rPr>
        <w:t xml:space="preserve">Afin de valider les profils identifiés à travers les listes des </w:t>
      </w:r>
      <w:r w:rsidR="00883846">
        <w:rPr>
          <w:rFonts w:ascii="Lato Medium" w:hAnsi="Lato Medium" w:cs="Times New Roman"/>
          <w:color w:val="000000" w:themeColor="text1"/>
          <w:lang w:eastAsia="fr-FR"/>
        </w:rPr>
        <w:t>indigents</w:t>
      </w:r>
      <w:r w:rsidR="00F27847">
        <w:rPr>
          <w:rFonts w:ascii="Lato Medium" w:hAnsi="Lato Medium" w:cs="Times New Roman"/>
          <w:color w:val="000000" w:themeColor="text1"/>
          <w:lang w:eastAsia="fr-FR"/>
        </w:rPr>
        <w:t xml:space="preserve"> disponibles au niveau des mairies, un </w:t>
      </w:r>
      <w:r w:rsidR="004F13A8" w:rsidRPr="008C4464">
        <w:rPr>
          <w:rFonts w:ascii="Lato Medium" w:hAnsi="Lato Medium" w:cs="Times New Roman"/>
          <w:color w:val="000000" w:themeColor="text1"/>
          <w:lang w:eastAsia="fr-FR"/>
        </w:rPr>
        <w:t xml:space="preserve">comité communautaire </w:t>
      </w:r>
      <w:r w:rsidR="00F27847">
        <w:rPr>
          <w:rFonts w:ascii="Lato Medium" w:hAnsi="Lato Medium" w:cs="Times New Roman"/>
          <w:color w:val="000000" w:themeColor="text1"/>
        </w:rPr>
        <w:t xml:space="preserve">doit </w:t>
      </w:r>
      <w:r w:rsidR="003F4735">
        <w:rPr>
          <w:rFonts w:ascii="Lato Medium" w:hAnsi="Lato Medium" w:cs="Times New Roman"/>
          <w:color w:val="000000" w:themeColor="text1"/>
        </w:rPr>
        <w:t xml:space="preserve">être </w:t>
      </w:r>
      <w:r w:rsidR="00F27847">
        <w:rPr>
          <w:rFonts w:ascii="Lato Medium" w:hAnsi="Lato Medium" w:cs="Times New Roman"/>
          <w:color w:val="000000" w:themeColor="text1"/>
        </w:rPr>
        <w:t>constitu</w:t>
      </w:r>
      <w:r w:rsidR="003F4735">
        <w:rPr>
          <w:rFonts w:ascii="Lato Medium" w:hAnsi="Lato Medium" w:cs="Times New Roman"/>
          <w:color w:val="000000" w:themeColor="text1"/>
        </w:rPr>
        <w:t>é</w:t>
      </w:r>
      <w:r w:rsidR="003F4735" w:rsidRPr="008C4464">
        <w:rPr>
          <w:rFonts w:ascii="Lato Medium" w:hAnsi="Lato Medium" w:cs="Times New Roman"/>
          <w:color w:val="000000" w:themeColor="text1"/>
          <w:lang w:eastAsia="fr-FR"/>
        </w:rPr>
        <w:t xml:space="preserve"> </w:t>
      </w:r>
      <w:r w:rsidR="003F4735">
        <w:rPr>
          <w:rFonts w:ascii="Lato Medium" w:hAnsi="Lato Medium" w:cs="Times New Roman"/>
          <w:color w:val="000000" w:themeColor="text1"/>
          <w:lang w:eastAsia="fr-FR"/>
        </w:rPr>
        <w:t>dans</w:t>
      </w:r>
      <w:r w:rsidR="004F13A8" w:rsidRPr="008C4464">
        <w:rPr>
          <w:rFonts w:ascii="Lato Medium" w:hAnsi="Lato Medium" w:cs="Times New Roman"/>
          <w:color w:val="000000" w:themeColor="text1"/>
          <w:lang w:eastAsia="fr-FR"/>
        </w:rPr>
        <w:t xml:space="preserve"> chaque </w:t>
      </w:r>
      <w:r w:rsidRPr="008C4464">
        <w:rPr>
          <w:rFonts w:ascii="Lato Medium" w:hAnsi="Lato Medium" w:cs="Times New Roman"/>
          <w:color w:val="000000" w:themeColor="text1"/>
          <w:lang w:eastAsia="fr-FR"/>
        </w:rPr>
        <w:t>quartier bénéficiaire</w:t>
      </w:r>
      <w:r w:rsidR="004F13A8" w:rsidRPr="008C4464">
        <w:rPr>
          <w:rFonts w:ascii="Lato Medium" w:hAnsi="Lato Medium" w:cs="Times New Roman"/>
          <w:color w:val="000000" w:themeColor="text1"/>
          <w:lang w:eastAsia="fr-FR"/>
        </w:rPr>
        <w:t xml:space="preserve"> selon l’approche </w:t>
      </w:r>
      <w:r w:rsidR="004F13A8" w:rsidRPr="008C4464">
        <w:rPr>
          <w:rFonts w:ascii="Lato Medium" w:hAnsi="Lato Medium" w:cs="Times New Roman"/>
          <w:color w:val="000000" w:themeColor="text1"/>
        </w:rPr>
        <w:t>classique HEA</w:t>
      </w:r>
      <w:r>
        <w:rPr>
          <w:rFonts w:ascii="Lato Medium" w:hAnsi="Lato Medium" w:cs="Times New Roman"/>
          <w:color w:val="000000" w:themeColor="text1"/>
        </w:rPr>
        <w:t xml:space="preserve"> </w:t>
      </w:r>
      <w:r w:rsidR="004F13A8" w:rsidRPr="008C4464">
        <w:rPr>
          <w:rFonts w:ascii="Lato Medium" w:hAnsi="Lato Medium" w:cs="Times New Roman"/>
          <w:color w:val="000000" w:themeColor="text1"/>
        </w:rPr>
        <w:t>(analyse économi</w:t>
      </w:r>
      <w:r w:rsidR="00F27847">
        <w:rPr>
          <w:rFonts w:ascii="Lato Medium" w:hAnsi="Lato Medium" w:cs="Times New Roman"/>
          <w:color w:val="000000" w:themeColor="text1"/>
        </w:rPr>
        <w:t xml:space="preserve">que des ménages). Le </w:t>
      </w:r>
      <w:r w:rsidR="000F06D0">
        <w:rPr>
          <w:rFonts w:ascii="Lato Medium" w:hAnsi="Lato Medium" w:cs="Times New Roman"/>
          <w:color w:val="000000" w:themeColor="text1"/>
        </w:rPr>
        <w:t>base</w:t>
      </w:r>
      <w:r w:rsidR="00F27847">
        <w:rPr>
          <w:rFonts w:ascii="Lato Medium" w:hAnsi="Lato Medium" w:cs="Times New Roman"/>
          <w:color w:val="000000" w:themeColor="text1"/>
        </w:rPr>
        <w:t xml:space="preserve"> de cette enquête </w:t>
      </w:r>
      <w:r w:rsidR="00135D64">
        <w:rPr>
          <w:rFonts w:ascii="Lato Medium" w:hAnsi="Lato Medium" w:cs="Times New Roman"/>
          <w:color w:val="000000" w:themeColor="text1"/>
        </w:rPr>
        <w:t xml:space="preserve">reste </w:t>
      </w:r>
      <w:r w:rsidR="00135D64" w:rsidRPr="008C4464">
        <w:rPr>
          <w:rFonts w:ascii="Lato Medium" w:hAnsi="Lato Medium"/>
          <w:color w:val="000000" w:themeColor="text1"/>
        </w:rPr>
        <w:t>la</w:t>
      </w:r>
      <w:r w:rsidR="00F27847">
        <w:rPr>
          <w:rFonts w:ascii="Lato Medium" w:hAnsi="Lato Medium"/>
          <w:color w:val="000000" w:themeColor="text1"/>
        </w:rPr>
        <w:t xml:space="preserve"> liste des bénéficiaires identifiés au niveau des mairies.</w:t>
      </w:r>
    </w:p>
    <w:p w14:paraId="3A372161" w14:textId="644C9D07" w:rsidR="004F13A8" w:rsidRPr="002B372B" w:rsidRDefault="002B372B" w:rsidP="004F13A8">
      <w:pPr>
        <w:jc w:val="both"/>
        <w:rPr>
          <w:rFonts w:ascii="Lato Medium" w:hAnsi="Lato Medium"/>
          <w:color w:val="000000" w:themeColor="text1"/>
        </w:rPr>
      </w:pPr>
      <w:r w:rsidRPr="00506ADD">
        <w:rPr>
          <w:rFonts w:ascii="Lato Medium" w:hAnsi="Lato Medium" w:cs="Times New Roman"/>
          <w:b/>
          <w:i/>
          <w:color w:val="000000" w:themeColor="text1"/>
          <w:u w:val="single"/>
          <w:lang w:eastAsia="fr-FR"/>
        </w:rPr>
        <w:t>NB </w:t>
      </w:r>
      <w:r>
        <w:rPr>
          <w:rFonts w:ascii="Lato Medium" w:hAnsi="Lato Medium"/>
          <w:color w:val="000000" w:themeColor="text1"/>
        </w:rPr>
        <w:t xml:space="preserve">2 : La possibilité de </w:t>
      </w:r>
      <w:r w:rsidR="00F27847">
        <w:rPr>
          <w:rFonts w:ascii="Lato Medium" w:hAnsi="Lato Medium"/>
          <w:color w:val="000000" w:themeColor="text1"/>
        </w:rPr>
        <w:t xml:space="preserve">confirmer ces </w:t>
      </w:r>
      <w:r w:rsidR="00883846">
        <w:rPr>
          <w:rFonts w:ascii="Lato Medium" w:hAnsi="Lato Medium"/>
          <w:color w:val="000000" w:themeColor="text1"/>
        </w:rPr>
        <w:t>indigents</w:t>
      </w:r>
      <w:r w:rsidR="00F27847">
        <w:rPr>
          <w:rFonts w:ascii="Lato Medium" w:hAnsi="Lato Medium"/>
          <w:color w:val="000000" w:themeColor="text1"/>
        </w:rPr>
        <w:t xml:space="preserve"> identifiés à travers ces listes</w:t>
      </w:r>
      <w:r>
        <w:rPr>
          <w:rFonts w:ascii="Lato Medium" w:hAnsi="Lato Medium"/>
          <w:color w:val="000000" w:themeColor="text1"/>
        </w:rPr>
        <w:t xml:space="preserve"> </w:t>
      </w:r>
      <w:r w:rsidR="00F27847">
        <w:rPr>
          <w:rFonts w:ascii="Lato Medium" w:hAnsi="Lato Medium"/>
          <w:color w:val="000000" w:themeColor="text1"/>
        </w:rPr>
        <w:t xml:space="preserve">par </w:t>
      </w:r>
      <w:r>
        <w:rPr>
          <w:rFonts w:ascii="Lato Medium" w:hAnsi="Lato Medium"/>
          <w:color w:val="000000" w:themeColor="text1"/>
        </w:rPr>
        <w:t>d’autres listes/bases de données de ciblage des ménages pauvres (liste de catégorisation validé par le PAM, CSA,.etc.) sera un grand atout.</w:t>
      </w:r>
      <w:r w:rsidR="004F13A8" w:rsidRPr="008C4464">
        <w:rPr>
          <w:rFonts w:ascii="Lato Medium" w:hAnsi="Lato Medium"/>
          <w:color w:val="000000" w:themeColor="text1"/>
        </w:rPr>
        <w:t xml:space="preserve"> </w:t>
      </w:r>
      <w:r w:rsidR="004F13A8" w:rsidRPr="008C4464">
        <w:rPr>
          <w:rFonts w:ascii="Lato Medium" w:hAnsi="Lato Medium" w:cs="Times New Roman"/>
          <w:color w:val="000000" w:themeColor="text1"/>
          <w:lang w:eastAsia="fr-FR"/>
        </w:rPr>
        <w:t xml:space="preserve"> </w:t>
      </w:r>
    </w:p>
    <w:p w14:paraId="3226B16E" w14:textId="7289E487" w:rsidR="00C77524" w:rsidRPr="00FA4B5A" w:rsidRDefault="00516AD3" w:rsidP="00FA4B5A">
      <w:pPr>
        <w:pStyle w:val="Titre1"/>
        <w:numPr>
          <w:ilvl w:val="0"/>
          <w:numId w:val="1"/>
        </w:numPr>
        <w:pBdr>
          <w:bottom w:val="single" w:sz="2" w:space="1" w:color="2E74B5" w:themeColor="accent1" w:themeShade="BF"/>
        </w:pBdr>
        <w:ind w:left="709" w:hanging="349"/>
        <w:rPr>
          <w:rFonts w:ascii="Lato Medium" w:hAnsi="Lato Medium"/>
          <w:color w:val="000000" w:themeColor="text1"/>
          <w:sz w:val="24"/>
          <w:szCs w:val="24"/>
        </w:rPr>
      </w:pPr>
      <w:r w:rsidRPr="00FA4B5A">
        <w:rPr>
          <w:rFonts w:ascii="Lato Medium" w:hAnsi="Lato Medium"/>
          <w:color w:val="000000" w:themeColor="text1"/>
          <w:sz w:val="24"/>
          <w:szCs w:val="24"/>
        </w:rPr>
        <w:t>Durée de l’</w:t>
      </w:r>
      <w:r w:rsidR="00260AEF" w:rsidRPr="00FA4B5A">
        <w:rPr>
          <w:rFonts w:ascii="Lato Medium" w:hAnsi="Lato Medium"/>
          <w:color w:val="000000" w:themeColor="text1"/>
          <w:sz w:val="24"/>
          <w:szCs w:val="24"/>
        </w:rPr>
        <w:t>étude</w:t>
      </w:r>
    </w:p>
    <w:p w14:paraId="4B521441" w14:textId="6F7CAEED" w:rsidR="00C77524" w:rsidRPr="008C4464" w:rsidRDefault="00C77524" w:rsidP="00C77524">
      <w:pPr>
        <w:spacing w:line="276" w:lineRule="auto"/>
        <w:jc w:val="both"/>
        <w:rPr>
          <w:rFonts w:ascii="Lato Medium" w:hAnsi="Lato Medium" w:cs="Times New Roman"/>
          <w:color w:val="000000" w:themeColor="text1"/>
        </w:rPr>
      </w:pPr>
      <w:r w:rsidRPr="008C4464">
        <w:rPr>
          <w:rFonts w:ascii="Lato Medium" w:hAnsi="Lato Medium" w:cs="Times New Roman"/>
          <w:color w:val="000000" w:themeColor="text1"/>
        </w:rPr>
        <w:t xml:space="preserve">La durée prévisionnelle </w:t>
      </w:r>
      <w:r w:rsidR="00260AEF">
        <w:rPr>
          <w:rFonts w:ascii="Lato Medium" w:hAnsi="Lato Medium" w:cs="Times New Roman"/>
          <w:color w:val="000000" w:themeColor="text1"/>
        </w:rPr>
        <w:t xml:space="preserve">de l’étude est de </w:t>
      </w:r>
      <w:r w:rsidR="00135D64">
        <w:rPr>
          <w:rFonts w:ascii="Lato Medium" w:hAnsi="Lato Medium" w:cs="Times New Roman"/>
          <w:color w:val="000000" w:themeColor="text1"/>
        </w:rPr>
        <w:t>2</w:t>
      </w:r>
      <w:r w:rsidR="00D03E4F">
        <w:rPr>
          <w:rFonts w:ascii="Lato Medium" w:hAnsi="Lato Medium" w:cs="Times New Roman"/>
          <w:color w:val="000000" w:themeColor="text1"/>
        </w:rPr>
        <w:t xml:space="preserve"> </w:t>
      </w:r>
      <w:r w:rsidR="00260AEF">
        <w:rPr>
          <w:rFonts w:ascii="Lato Medium" w:hAnsi="Lato Medium" w:cs="Times New Roman"/>
          <w:color w:val="000000" w:themeColor="text1"/>
        </w:rPr>
        <w:t>mois.</w:t>
      </w:r>
    </w:p>
    <w:p w14:paraId="6CBC8227" w14:textId="77777777" w:rsidR="001A43DD" w:rsidRPr="00FA4B5A" w:rsidRDefault="001A43DD" w:rsidP="00FA4B5A">
      <w:pPr>
        <w:pStyle w:val="Titre1"/>
        <w:numPr>
          <w:ilvl w:val="0"/>
          <w:numId w:val="1"/>
        </w:numPr>
        <w:pBdr>
          <w:bottom w:val="single" w:sz="2" w:space="1" w:color="2E74B5" w:themeColor="accent1" w:themeShade="BF"/>
        </w:pBdr>
        <w:ind w:left="709" w:hanging="349"/>
        <w:rPr>
          <w:rFonts w:ascii="Lato Medium" w:hAnsi="Lato Medium"/>
          <w:color w:val="000000" w:themeColor="text1"/>
          <w:sz w:val="24"/>
          <w:szCs w:val="24"/>
        </w:rPr>
      </w:pPr>
      <w:r w:rsidRPr="00FA4B5A">
        <w:rPr>
          <w:rFonts w:ascii="Lato Medium" w:hAnsi="Lato Medium"/>
          <w:color w:val="000000" w:themeColor="text1"/>
          <w:sz w:val="24"/>
          <w:szCs w:val="24"/>
        </w:rPr>
        <w:t>PROFIL DU PRESTATAIRE</w:t>
      </w:r>
    </w:p>
    <w:p w14:paraId="16DA0C01" w14:textId="77777777" w:rsidR="001A43DD" w:rsidRDefault="001A43DD" w:rsidP="001A43DD">
      <w:pPr>
        <w:pStyle w:val="Default"/>
        <w:jc w:val="both"/>
        <w:rPr>
          <w:rFonts w:ascii="Lato Medium" w:hAnsi="Lato Medium" w:cstheme="minorBidi"/>
          <w:color w:val="2E74B5" w:themeColor="accent1" w:themeShade="BF"/>
          <w:sz w:val="22"/>
          <w:szCs w:val="22"/>
        </w:rPr>
      </w:pPr>
    </w:p>
    <w:p w14:paraId="520C4152" w14:textId="405A7FBB" w:rsidR="00D7449B" w:rsidRPr="00D7449B" w:rsidRDefault="00D7449B" w:rsidP="00D7449B">
      <w:pPr>
        <w:pStyle w:val="NormalWeb"/>
        <w:shd w:val="clear" w:color="auto" w:fill="FFFFFF"/>
        <w:spacing w:after="0"/>
        <w:jc w:val="both"/>
        <w:rPr>
          <w:rFonts w:ascii="Lato Medium" w:eastAsiaTheme="minorHAnsi" w:hAnsi="Lato Medium" w:cstheme="minorBidi"/>
          <w:color w:val="000000" w:themeColor="text1"/>
        </w:rPr>
      </w:pPr>
      <w:r w:rsidRPr="00D7449B">
        <w:rPr>
          <w:rFonts w:ascii="Lato Medium" w:eastAsiaTheme="minorHAnsi" w:hAnsi="Lato Medium" w:cstheme="minorBidi"/>
          <w:color w:val="000000" w:themeColor="text1"/>
        </w:rPr>
        <w:t xml:space="preserve">Les soumissionnaires devront être, de préférence, des équipes pluridisciplinaires et accomplir les conditions </w:t>
      </w:r>
      <w:r w:rsidR="00444FFB" w:rsidRPr="00D7449B">
        <w:rPr>
          <w:rFonts w:ascii="Lato Medium" w:eastAsiaTheme="minorHAnsi" w:hAnsi="Lato Medium" w:cstheme="minorBidi"/>
          <w:color w:val="000000" w:themeColor="text1"/>
        </w:rPr>
        <w:t>suivantes :</w:t>
      </w:r>
    </w:p>
    <w:p w14:paraId="36B32877" w14:textId="77777777" w:rsidR="00D7449B" w:rsidRDefault="00D7449B" w:rsidP="00D7449B">
      <w:pPr>
        <w:pStyle w:val="Paragraphedeliste"/>
        <w:numPr>
          <w:ilvl w:val="0"/>
          <w:numId w:val="19"/>
        </w:numPr>
        <w:rPr>
          <w:color w:val="000000" w:themeColor="text1"/>
          <w:sz w:val="24"/>
          <w:szCs w:val="24"/>
        </w:rPr>
      </w:pPr>
      <w:r w:rsidRPr="00D7449B">
        <w:rPr>
          <w:color w:val="000000" w:themeColor="text1"/>
          <w:sz w:val="24"/>
          <w:szCs w:val="24"/>
        </w:rPr>
        <w:t xml:space="preserve">Bac+5 dans le domaine socioéconomique (économiste, sociologue et similaires)  </w:t>
      </w:r>
    </w:p>
    <w:p w14:paraId="16BBFCF3" w14:textId="77777777" w:rsidR="00D7449B" w:rsidRDefault="00D7449B" w:rsidP="00D7449B">
      <w:pPr>
        <w:pStyle w:val="Paragraphedeliste"/>
        <w:numPr>
          <w:ilvl w:val="0"/>
          <w:numId w:val="19"/>
        </w:numPr>
        <w:rPr>
          <w:color w:val="000000" w:themeColor="text1"/>
          <w:sz w:val="24"/>
          <w:szCs w:val="24"/>
        </w:rPr>
      </w:pPr>
      <w:r w:rsidRPr="00D7449B">
        <w:rPr>
          <w:color w:val="000000" w:themeColor="text1"/>
          <w:sz w:val="24"/>
          <w:szCs w:val="24"/>
        </w:rPr>
        <w:t xml:space="preserve">Avoir une expérience avérée dans la réalisation d’enquêtes de type socioéconomique pour des projets de coopération en Mauritanie (au moins 5) </w:t>
      </w:r>
    </w:p>
    <w:p w14:paraId="29BC4F75" w14:textId="71FC1817" w:rsidR="00444FFB" w:rsidRPr="00444FFB" w:rsidRDefault="00D7449B" w:rsidP="00444FFB">
      <w:pPr>
        <w:pStyle w:val="Paragraphedeliste"/>
        <w:numPr>
          <w:ilvl w:val="0"/>
          <w:numId w:val="19"/>
        </w:numPr>
        <w:rPr>
          <w:color w:val="000000" w:themeColor="text1"/>
          <w:sz w:val="24"/>
          <w:szCs w:val="24"/>
        </w:rPr>
      </w:pPr>
      <w:r w:rsidRPr="00D7449B">
        <w:rPr>
          <w:color w:val="000000" w:themeColor="text1"/>
          <w:sz w:val="24"/>
          <w:szCs w:val="24"/>
        </w:rPr>
        <w:t xml:space="preserve">Compter avec une équipe, formés et avec expérience, qui maitrisent le français et les langues nationales. </w:t>
      </w:r>
    </w:p>
    <w:p w14:paraId="2F6D35BA" w14:textId="4782DC4F" w:rsidR="00444FFB" w:rsidRPr="0089121B" w:rsidRDefault="00444FFB" w:rsidP="00444FFB">
      <w:pPr>
        <w:pStyle w:val="NormalWeb"/>
        <w:numPr>
          <w:ilvl w:val="0"/>
          <w:numId w:val="19"/>
        </w:numPr>
        <w:shd w:val="clear" w:color="auto" w:fill="FFFFFF"/>
        <w:spacing w:after="0"/>
        <w:jc w:val="both"/>
        <w:rPr>
          <w:rFonts w:ascii="Lato Medium" w:eastAsiaTheme="minorHAnsi" w:hAnsi="Lato Medium" w:cstheme="minorBidi"/>
          <w:color w:val="000000" w:themeColor="text1"/>
        </w:rPr>
      </w:pPr>
      <w:r w:rsidRPr="001A43DD">
        <w:rPr>
          <w:rFonts w:ascii="Lato Medium" w:eastAsiaTheme="minorHAnsi" w:hAnsi="Lato Medium" w:cstheme="minorBidi"/>
          <w:color w:val="000000" w:themeColor="text1"/>
        </w:rPr>
        <w:t>Connaissance démontrée des approches participatives, et connaissance préalable du contexte institutionnel Mauritanien</w:t>
      </w:r>
    </w:p>
    <w:p w14:paraId="68E7A639" w14:textId="44B45D49" w:rsidR="00444FFB" w:rsidRPr="0089121B" w:rsidRDefault="00444FFB" w:rsidP="00444FFB">
      <w:pPr>
        <w:pStyle w:val="NormalWeb"/>
        <w:numPr>
          <w:ilvl w:val="0"/>
          <w:numId w:val="19"/>
        </w:numPr>
        <w:shd w:val="clear" w:color="auto" w:fill="FFFFFF"/>
        <w:spacing w:after="0"/>
        <w:jc w:val="both"/>
        <w:rPr>
          <w:rFonts w:ascii="Lato Medium" w:eastAsiaTheme="minorHAnsi" w:hAnsi="Lato Medium" w:cstheme="minorBidi"/>
          <w:color w:val="000000" w:themeColor="text1"/>
        </w:rPr>
      </w:pPr>
      <w:r w:rsidRPr="001A43DD">
        <w:rPr>
          <w:rFonts w:ascii="Lato Medium" w:eastAsiaTheme="minorHAnsi" w:hAnsi="Lato Medium" w:cstheme="minorBidi"/>
          <w:color w:val="000000" w:themeColor="text1"/>
        </w:rPr>
        <w:t>Compétences en analyse qualitative et quantitative des données</w:t>
      </w:r>
    </w:p>
    <w:p w14:paraId="3178770C" w14:textId="51A91934" w:rsidR="001A43DD" w:rsidRDefault="00444FFB" w:rsidP="00444FFB">
      <w:pPr>
        <w:pStyle w:val="NormalWeb"/>
        <w:numPr>
          <w:ilvl w:val="0"/>
          <w:numId w:val="19"/>
        </w:numPr>
        <w:shd w:val="clear" w:color="auto" w:fill="FFFFFF"/>
        <w:spacing w:after="0"/>
        <w:jc w:val="both"/>
        <w:rPr>
          <w:rFonts w:ascii="Lato Medium" w:eastAsiaTheme="minorHAnsi" w:hAnsi="Lato Medium" w:cstheme="minorBidi"/>
          <w:color w:val="000000" w:themeColor="text1"/>
        </w:rPr>
      </w:pPr>
      <w:r w:rsidRPr="001A43DD">
        <w:rPr>
          <w:rFonts w:ascii="Lato Medium" w:eastAsiaTheme="minorHAnsi" w:hAnsi="Lato Medium" w:cstheme="minorBidi"/>
          <w:color w:val="000000" w:themeColor="text1"/>
        </w:rPr>
        <w:t>Maîtrise des langues internationales (Français privilégié). La connaissance du Hassanya et/ou d’autres langues locales utilisées dans les zones d’interventions serait apprécié.</w:t>
      </w:r>
    </w:p>
    <w:p w14:paraId="5F38AE6A" w14:textId="65984725" w:rsidR="00444FFB" w:rsidRDefault="0089121B" w:rsidP="00731D43">
      <w:pPr>
        <w:pStyle w:val="Titre1"/>
        <w:numPr>
          <w:ilvl w:val="0"/>
          <w:numId w:val="1"/>
        </w:numPr>
        <w:pBdr>
          <w:bottom w:val="single" w:sz="2" w:space="1" w:color="2E74B5" w:themeColor="accent1" w:themeShade="BF"/>
        </w:pBdr>
        <w:ind w:left="709" w:hanging="349"/>
        <w:rPr>
          <w:rFonts w:ascii="Lato Medium" w:hAnsi="Lato Medium" w:cstheme="minorBidi"/>
          <w:color w:val="000000" w:themeColor="text1"/>
        </w:rPr>
      </w:pPr>
      <w:r w:rsidRPr="00731D43">
        <w:rPr>
          <w:rFonts w:ascii="Lato Medium" w:hAnsi="Lato Medium"/>
          <w:color w:val="000000" w:themeColor="text1"/>
          <w:sz w:val="24"/>
          <w:szCs w:val="24"/>
        </w:rPr>
        <w:t xml:space="preserve">Contenu de l’offre </w:t>
      </w:r>
    </w:p>
    <w:p w14:paraId="7AA690BB" w14:textId="3CAD179F" w:rsidR="0089121B" w:rsidRPr="0089121B" w:rsidRDefault="0089121B" w:rsidP="0089121B">
      <w:pPr>
        <w:pStyle w:val="NormalWeb"/>
        <w:numPr>
          <w:ilvl w:val="0"/>
          <w:numId w:val="21"/>
        </w:numPr>
        <w:shd w:val="clear" w:color="auto" w:fill="FFFFFF"/>
        <w:spacing w:after="0"/>
        <w:jc w:val="both"/>
        <w:rPr>
          <w:rFonts w:ascii="Lato Medium" w:eastAsiaTheme="minorHAnsi" w:hAnsi="Lato Medium" w:cstheme="minorBidi"/>
          <w:color w:val="000000" w:themeColor="text1"/>
        </w:rPr>
      </w:pPr>
      <w:r w:rsidRPr="0089121B">
        <w:rPr>
          <w:rFonts w:ascii="Lato Medium" w:eastAsiaTheme="minorHAnsi" w:hAnsi="Lato Medium" w:cstheme="minorBidi"/>
          <w:color w:val="000000" w:themeColor="text1"/>
        </w:rPr>
        <w:t xml:space="preserve">Des curriculums vitae (CV) détaillé de toute l’équipe  </w:t>
      </w:r>
    </w:p>
    <w:p w14:paraId="630B59BB" w14:textId="77777777" w:rsidR="0089121B" w:rsidRPr="0089121B" w:rsidRDefault="0089121B" w:rsidP="0089121B">
      <w:pPr>
        <w:pStyle w:val="NormalWeb"/>
        <w:numPr>
          <w:ilvl w:val="0"/>
          <w:numId w:val="21"/>
        </w:numPr>
        <w:shd w:val="clear" w:color="auto" w:fill="FFFFFF"/>
        <w:spacing w:after="0"/>
        <w:jc w:val="both"/>
        <w:rPr>
          <w:rFonts w:ascii="Lato Medium" w:eastAsiaTheme="minorHAnsi" w:hAnsi="Lato Medium" w:cstheme="minorBidi"/>
          <w:color w:val="000000" w:themeColor="text1"/>
        </w:rPr>
      </w:pPr>
      <w:r w:rsidRPr="0089121B">
        <w:rPr>
          <w:rFonts w:ascii="Lato Medium" w:eastAsiaTheme="minorHAnsi" w:hAnsi="Lato Medium" w:cstheme="minorBidi"/>
          <w:color w:val="000000" w:themeColor="text1"/>
        </w:rPr>
        <w:t xml:space="preserve">Attestations de travail effectués et diplômes obtenus dans les domaines demandés. </w:t>
      </w:r>
    </w:p>
    <w:p w14:paraId="457E4841" w14:textId="66BC7C38" w:rsidR="0089121B" w:rsidRPr="0089121B" w:rsidRDefault="0089121B" w:rsidP="0089121B">
      <w:pPr>
        <w:pStyle w:val="NormalWeb"/>
        <w:numPr>
          <w:ilvl w:val="0"/>
          <w:numId w:val="21"/>
        </w:numPr>
        <w:shd w:val="clear" w:color="auto" w:fill="FFFFFF"/>
        <w:spacing w:after="0"/>
        <w:jc w:val="both"/>
        <w:rPr>
          <w:rFonts w:ascii="Lato Medium" w:eastAsiaTheme="minorHAnsi" w:hAnsi="Lato Medium" w:cstheme="minorBidi"/>
          <w:color w:val="000000" w:themeColor="text1"/>
        </w:rPr>
      </w:pPr>
      <w:r w:rsidRPr="0089121B">
        <w:rPr>
          <w:rFonts w:ascii="Lato Medium" w:eastAsiaTheme="minorHAnsi" w:hAnsi="Lato Medium" w:cstheme="minorBidi"/>
          <w:color w:val="000000" w:themeColor="text1"/>
        </w:rPr>
        <w:t xml:space="preserve">Une note synthétique de compréhension de la mission ; </w:t>
      </w:r>
    </w:p>
    <w:p w14:paraId="18A6BFFB" w14:textId="77777777" w:rsidR="0089121B" w:rsidRPr="0089121B" w:rsidRDefault="0089121B" w:rsidP="0089121B">
      <w:pPr>
        <w:pStyle w:val="NormalWeb"/>
        <w:numPr>
          <w:ilvl w:val="0"/>
          <w:numId w:val="21"/>
        </w:numPr>
        <w:shd w:val="clear" w:color="auto" w:fill="FFFFFF"/>
        <w:spacing w:after="0"/>
        <w:jc w:val="both"/>
        <w:rPr>
          <w:rFonts w:ascii="Lato Medium" w:eastAsiaTheme="minorHAnsi" w:hAnsi="Lato Medium" w:cstheme="minorBidi"/>
          <w:color w:val="000000" w:themeColor="text1"/>
        </w:rPr>
      </w:pPr>
      <w:r w:rsidRPr="0089121B">
        <w:rPr>
          <w:rFonts w:ascii="Lato Medium" w:eastAsiaTheme="minorHAnsi" w:hAnsi="Lato Medium" w:cstheme="minorBidi"/>
          <w:color w:val="000000" w:themeColor="text1"/>
        </w:rPr>
        <w:t xml:space="preserve">Un plan de travail incluant un chronogramme prévisionnel mentionnant les différentes phases pour la remise des documents et le travail de formation/accompagnement. </w:t>
      </w:r>
    </w:p>
    <w:p w14:paraId="1DEE4B68" w14:textId="5C8B48AA" w:rsidR="0089121B" w:rsidRPr="00F81470" w:rsidRDefault="0089121B" w:rsidP="00444FFB">
      <w:pPr>
        <w:pStyle w:val="NormalWeb"/>
        <w:numPr>
          <w:ilvl w:val="0"/>
          <w:numId w:val="21"/>
        </w:numPr>
        <w:shd w:val="clear" w:color="auto" w:fill="FFFFFF"/>
        <w:spacing w:after="0"/>
        <w:jc w:val="both"/>
        <w:rPr>
          <w:rFonts w:ascii="Lato Medium" w:eastAsiaTheme="minorHAnsi" w:hAnsi="Lato Medium" w:cstheme="minorBidi"/>
          <w:color w:val="000000" w:themeColor="text1"/>
        </w:rPr>
      </w:pPr>
      <w:r w:rsidRPr="0089121B">
        <w:rPr>
          <w:rFonts w:ascii="Lato Medium" w:eastAsiaTheme="minorHAnsi" w:hAnsi="Lato Medium" w:cstheme="minorBidi"/>
          <w:color w:val="000000" w:themeColor="text1"/>
        </w:rPr>
        <w:t>L’offre financière déclinera dans un document séparé et en détail le budget pour les différentes étapes en précisant les coûts unitaires.</w:t>
      </w:r>
    </w:p>
    <w:p w14:paraId="757BCE63" w14:textId="77777777" w:rsidR="001A43DD" w:rsidRPr="00731D43" w:rsidRDefault="001A43DD" w:rsidP="00731D43">
      <w:pPr>
        <w:pStyle w:val="Titre1"/>
        <w:numPr>
          <w:ilvl w:val="0"/>
          <w:numId w:val="1"/>
        </w:numPr>
        <w:pBdr>
          <w:bottom w:val="single" w:sz="2" w:space="1" w:color="2E74B5" w:themeColor="accent1" w:themeShade="BF"/>
        </w:pBdr>
        <w:ind w:left="709" w:hanging="349"/>
        <w:rPr>
          <w:rFonts w:ascii="Lato Medium" w:hAnsi="Lato Medium"/>
          <w:color w:val="000000" w:themeColor="text1"/>
          <w:sz w:val="24"/>
          <w:szCs w:val="24"/>
        </w:rPr>
      </w:pPr>
      <w:r w:rsidRPr="00731D43">
        <w:rPr>
          <w:rFonts w:ascii="Lato Medium" w:hAnsi="Lato Medium"/>
          <w:color w:val="000000" w:themeColor="text1"/>
          <w:sz w:val="24"/>
          <w:szCs w:val="24"/>
        </w:rPr>
        <w:lastRenderedPageBreak/>
        <w:t>MODALITES DE SOUMISSION</w:t>
      </w:r>
    </w:p>
    <w:p w14:paraId="6E5E326F" w14:textId="772A9CEB" w:rsidR="001A43DD" w:rsidRPr="001A43DD" w:rsidRDefault="001A43DD" w:rsidP="001A43DD">
      <w:pPr>
        <w:pStyle w:val="NormalWeb"/>
        <w:shd w:val="clear" w:color="auto" w:fill="FFFFFF"/>
        <w:spacing w:after="0"/>
        <w:jc w:val="both"/>
        <w:rPr>
          <w:rFonts w:ascii="Lato Medium" w:eastAsiaTheme="minorHAnsi" w:hAnsi="Lato Medium" w:cstheme="minorBidi"/>
          <w:color w:val="000000" w:themeColor="text1"/>
        </w:rPr>
      </w:pPr>
      <w:r w:rsidRPr="001A43DD">
        <w:rPr>
          <w:rFonts w:ascii="Lato Medium" w:eastAsiaTheme="minorHAnsi" w:hAnsi="Lato Medium" w:cstheme="minorBidi"/>
          <w:color w:val="000000" w:themeColor="text1"/>
        </w:rPr>
        <w:t>Les candidats intéressés à soumissionner doivent déposer les dossiers de c</w:t>
      </w:r>
      <w:r w:rsidR="00F5378A">
        <w:rPr>
          <w:rFonts w:ascii="Lato Medium" w:eastAsiaTheme="minorHAnsi" w:hAnsi="Lato Medium" w:cstheme="minorBidi"/>
          <w:color w:val="000000" w:themeColor="text1"/>
        </w:rPr>
        <w:t xml:space="preserve">andidature à la direction de la </w:t>
      </w:r>
      <w:r w:rsidR="00F5378A" w:rsidRPr="00F5378A">
        <w:rPr>
          <w:rFonts w:ascii="Lato Medium" w:eastAsiaTheme="minorHAnsi" w:hAnsi="Lato Medium" w:cstheme="minorBidi"/>
          <w:color w:val="000000" w:themeColor="text1"/>
        </w:rPr>
        <w:t xml:space="preserve">SNDP </w:t>
      </w:r>
      <w:r w:rsidR="00F5378A">
        <w:rPr>
          <w:rFonts w:ascii="Lato Medium" w:eastAsiaTheme="minorHAnsi" w:hAnsi="Lato Medium" w:cstheme="minorBidi"/>
          <w:color w:val="000000" w:themeColor="text1"/>
        </w:rPr>
        <w:t>(</w:t>
      </w:r>
      <w:r w:rsidR="00F5378A" w:rsidRPr="00F5378A">
        <w:rPr>
          <w:rFonts w:ascii="Lato Medium" w:eastAsiaTheme="minorHAnsi" w:hAnsi="Lato Medium" w:cstheme="minorBidi"/>
          <w:i/>
          <w:color w:val="000000" w:themeColor="text1"/>
          <w:u w:val="single"/>
        </w:rPr>
        <w:t>situé au d</w:t>
      </w:r>
      <w:r w:rsidR="00A22466">
        <w:rPr>
          <w:rFonts w:ascii="Lato Medium" w:eastAsiaTheme="minorHAnsi" w:hAnsi="Lato Medium" w:cstheme="minorBidi"/>
          <w:i/>
          <w:color w:val="000000" w:themeColor="text1"/>
          <w:u w:val="single"/>
        </w:rPr>
        <w:t xml:space="preserve">ernier feu de signalisation </w:t>
      </w:r>
      <w:r w:rsidR="00F5378A" w:rsidRPr="00F5378A">
        <w:rPr>
          <w:rFonts w:ascii="Lato Medium" w:eastAsiaTheme="minorHAnsi" w:hAnsi="Lato Medium" w:cstheme="minorBidi"/>
          <w:i/>
          <w:color w:val="000000" w:themeColor="text1"/>
          <w:u w:val="single"/>
        </w:rPr>
        <w:t xml:space="preserve">sur la route de Nouadhibou à l’opposé du virage menant vers </w:t>
      </w:r>
      <w:r w:rsidR="007B626A" w:rsidRPr="00F5378A">
        <w:rPr>
          <w:rFonts w:ascii="Lato Medium" w:eastAsiaTheme="minorHAnsi" w:hAnsi="Lato Medium" w:cstheme="minorBidi"/>
          <w:i/>
          <w:color w:val="000000" w:themeColor="text1"/>
          <w:u w:val="single"/>
        </w:rPr>
        <w:t>l’université</w:t>
      </w:r>
      <w:r w:rsidR="007B626A" w:rsidRPr="00F5378A">
        <w:rPr>
          <w:rFonts w:ascii="Lato Medium" w:eastAsiaTheme="minorHAnsi" w:hAnsi="Lato Medium" w:cstheme="minorBidi"/>
          <w:color w:val="000000" w:themeColor="text1"/>
        </w:rPr>
        <w:t>)</w:t>
      </w:r>
      <w:r w:rsidR="00F5378A">
        <w:rPr>
          <w:rFonts w:ascii="Lato Medium" w:eastAsiaTheme="minorHAnsi" w:hAnsi="Lato Medium" w:cstheme="minorBidi"/>
          <w:color w:val="000000" w:themeColor="text1"/>
        </w:rPr>
        <w:t xml:space="preserve"> </w:t>
      </w:r>
      <w:r w:rsidR="008263B0" w:rsidRPr="008263B0">
        <w:rPr>
          <w:rFonts w:ascii="Lato Medium" w:eastAsiaTheme="minorHAnsi" w:hAnsi="Lato Medium" w:cstheme="minorBidi"/>
          <w:b/>
          <w:color w:val="000000" w:themeColor="text1"/>
          <w:u w:val="single"/>
        </w:rPr>
        <w:t>le jeudi 25 Avril 2021</w:t>
      </w:r>
      <w:r w:rsidR="008263B0">
        <w:rPr>
          <w:rFonts w:ascii="Lato Medium" w:eastAsiaTheme="minorHAnsi" w:hAnsi="Lato Medium" w:cstheme="minorBidi"/>
          <w:color w:val="000000" w:themeColor="text1"/>
        </w:rPr>
        <w:t xml:space="preserve">, </w:t>
      </w:r>
      <w:r w:rsidRPr="001A43DD">
        <w:rPr>
          <w:rFonts w:ascii="Lato Medium" w:eastAsiaTheme="minorHAnsi" w:hAnsi="Lato Medium" w:cstheme="minorBidi"/>
          <w:color w:val="000000" w:themeColor="text1"/>
        </w:rPr>
        <w:t>avec la mention « Identification des personnes vulnérables à travers le s</w:t>
      </w:r>
      <w:r w:rsidR="00B10F5D">
        <w:rPr>
          <w:rFonts w:ascii="Lato Medium" w:eastAsiaTheme="minorHAnsi" w:hAnsi="Lato Medium" w:cstheme="minorBidi"/>
          <w:color w:val="000000" w:themeColor="text1"/>
        </w:rPr>
        <w:t xml:space="preserve">ystème sanitaire et les </w:t>
      </w:r>
      <w:r w:rsidR="00883846">
        <w:rPr>
          <w:rFonts w:ascii="Lato Medium" w:eastAsiaTheme="minorHAnsi" w:hAnsi="Lato Medium" w:cstheme="minorBidi"/>
          <w:color w:val="000000" w:themeColor="text1"/>
        </w:rPr>
        <w:t>indigents</w:t>
      </w:r>
      <w:r w:rsidRPr="001A43DD">
        <w:rPr>
          <w:rFonts w:ascii="Lato Medium" w:eastAsiaTheme="minorHAnsi" w:hAnsi="Lato Medium" w:cstheme="minorBidi"/>
          <w:color w:val="000000" w:themeColor="text1"/>
        </w:rPr>
        <w:t xml:space="preserve"> avec les mairies pour la distribution de poisson subventionné</w:t>
      </w:r>
      <w:r w:rsidR="00F16B90">
        <w:rPr>
          <w:rFonts w:ascii="Lato Medium" w:eastAsiaTheme="minorHAnsi" w:hAnsi="Lato Medium" w:cstheme="minorBidi"/>
          <w:color w:val="000000" w:themeColor="text1"/>
        </w:rPr>
        <w:t>.</w:t>
      </w:r>
    </w:p>
    <w:p w14:paraId="54F1F2D3" w14:textId="77777777" w:rsidR="001A43DD" w:rsidRPr="001A43DD" w:rsidRDefault="001A43DD" w:rsidP="001A43DD">
      <w:pPr>
        <w:pStyle w:val="Default"/>
        <w:jc w:val="both"/>
        <w:rPr>
          <w:rFonts w:ascii="Lato Medium" w:hAnsi="Lato Medium" w:cstheme="minorBidi"/>
          <w:color w:val="000000" w:themeColor="text1"/>
          <w:sz w:val="22"/>
          <w:szCs w:val="22"/>
        </w:rPr>
      </w:pPr>
    </w:p>
    <w:p w14:paraId="2CABE747" w14:textId="71328263" w:rsidR="001A43DD" w:rsidRPr="008263B0" w:rsidRDefault="008263B0" w:rsidP="008263B0">
      <w:pPr>
        <w:pStyle w:val="Default"/>
        <w:jc w:val="both"/>
        <w:rPr>
          <w:rFonts w:ascii="Lato Medium" w:hAnsi="Lato Medium" w:cstheme="minorBidi"/>
          <w:b/>
          <w:color w:val="2E74B5" w:themeColor="accent1" w:themeShade="BF"/>
          <w:sz w:val="22"/>
          <w:szCs w:val="22"/>
          <w:u w:val="single"/>
        </w:rPr>
      </w:pPr>
      <w:r w:rsidRPr="008263B0">
        <w:rPr>
          <w:rFonts w:ascii="Lato Medium" w:hAnsi="Lato Medium" w:cstheme="minorBidi"/>
          <w:b/>
          <w:color w:val="000000" w:themeColor="text1"/>
          <w:u w:val="single"/>
        </w:rPr>
        <w:t xml:space="preserve">L’ouverture des offres se fera le jeudi 25 Avril 2021 à partir de </w:t>
      </w:r>
      <w:r>
        <w:rPr>
          <w:rFonts w:ascii="Lato Medium" w:hAnsi="Lato Medium" w:cstheme="minorBidi"/>
          <w:b/>
          <w:color w:val="000000" w:themeColor="text1"/>
          <w:u w:val="single"/>
        </w:rPr>
        <w:t>10H0</w:t>
      </w:r>
      <w:r w:rsidRPr="008263B0">
        <w:rPr>
          <w:rFonts w:ascii="Lato Medium" w:hAnsi="Lato Medium" w:cstheme="minorBidi"/>
          <w:b/>
          <w:color w:val="000000" w:themeColor="text1"/>
          <w:u w:val="single"/>
        </w:rPr>
        <w:t>0</w:t>
      </w:r>
      <w:r>
        <w:rPr>
          <w:rFonts w:ascii="Lato Medium" w:hAnsi="Lato Medium" w:cstheme="minorBidi"/>
          <w:b/>
          <w:color w:val="000000" w:themeColor="text1"/>
          <w:u w:val="single"/>
        </w:rPr>
        <w:t xml:space="preserve"> mn.</w:t>
      </w:r>
    </w:p>
    <w:p w14:paraId="57662CF5" w14:textId="5FDCAA2B" w:rsidR="002973F2" w:rsidRPr="008C4464" w:rsidRDefault="002973F2" w:rsidP="002973F2">
      <w:pPr>
        <w:pStyle w:val="Default"/>
        <w:jc w:val="both"/>
        <w:rPr>
          <w:rFonts w:ascii="Lato Medium" w:hAnsi="Lato Medium" w:cstheme="minorBidi"/>
          <w:color w:val="000000" w:themeColor="text1"/>
          <w:sz w:val="22"/>
          <w:szCs w:val="22"/>
        </w:rPr>
      </w:pPr>
    </w:p>
    <w:sectPr w:rsidR="002973F2" w:rsidRPr="008C4464" w:rsidSect="00C77524">
      <w:headerReference w:type="default" r:id="rId13"/>
      <w:footerReference w:type="default" r:id="rId14"/>
      <w:pgSz w:w="11906" w:h="16838"/>
      <w:pgMar w:top="1418" w:right="1021" w:bottom="1021" w:left="102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01F" w16cex:dateUtc="2021-02-08T16:06:00Z"/>
  <w16cex:commentExtensible w16cex:durableId="23CBE06D" w16cex:dateUtc="2021-02-08T16:08:00Z"/>
  <w16cex:commentExtensible w16cex:durableId="23CBE808" w16cex:dateUtc="2021-02-08T16:40:00Z"/>
  <w16cex:commentExtensible w16cex:durableId="23CBE8AA" w16cex:dateUtc="2021-02-08T16:43:00Z"/>
  <w16cex:commentExtensible w16cex:durableId="23CBEB7B" w16cex:dateUtc="2021-02-08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8CC86" w16cid:durableId="23CBE01F"/>
  <w16cid:commentId w16cid:paraId="4502B14E" w16cid:durableId="23CBE06D"/>
  <w16cid:commentId w16cid:paraId="63F82F42" w16cid:durableId="23CBE808"/>
  <w16cid:commentId w16cid:paraId="219DEB1F" w16cid:durableId="23CBE8AA"/>
  <w16cid:commentId w16cid:paraId="134E0CCE" w16cid:durableId="23CBEB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928C8" w14:textId="77777777" w:rsidR="00BD2BF2" w:rsidRDefault="00BD2BF2" w:rsidP="00D33977">
      <w:pPr>
        <w:spacing w:after="0" w:line="240" w:lineRule="auto"/>
      </w:pPr>
      <w:r>
        <w:separator/>
      </w:r>
    </w:p>
    <w:p w14:paraId="2A3E5913" w14:textId="77777777" w:rsidR="00BD2BF2" w:rsidRDefault="00BD2BF2"/>
  </w:endnote>
  <w:endnote w:type="continuationSeparator" w:id="0">
    <w:p w14:paraId="5A2081AA" w14:textId="77777777" w:rsidR="00BD2BF2" w:rsidRDefault="00BD2BF2" w:rsidP="00D33977">
      <w:pPr>
        <w:spacing w:after="0" w:line="240" w:lineRule="auto"/>
      </w:pPr>
      <w:r>
        <w:continuationSeparator/>
      </w:r>
    </w:p>
    <w:p w14:paraId="2C1B443B" w14:textId="77777777" w:rsidR="00BD2BF2" w:rsidRDefault="00BD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347A" w14:textId="413C9B26" w:rsidR="00C77524" w:rsidRPr="003A15ED" w:rsidRDefault="00C77524" w:rsidP="00C77524">
    <w:pPr>
      <w:pStyle w:val="Pieddepage"/>
      <w:pBdr>
        <w:top w:val="dotDotDash" w:sz="4" w:space="1" w:color="823B0B" w:themeColor="accent2" w:themeShade="7F"/>
      </w:pBdr>
      <w:rPr>
        <w:rFonts w:ascii="Lato Medium" w:eastAsiaTheme="majorEastAsia" w:hAnsi="Lato Medium" w:cs="Calibri"/>
        <w:sz w:val="16"/>
        <w:szCs w:val="16"/>
      </w:rPr>
    </w:pPr>
    <w:r>
      <w:rPr>
        <w:rFonts w:ascii="Lato Medium" w:eastAsiaTheme="majorEastAsia" w:hAnsi="Lato Medium" w:cs="Calibri"/>
        <w:sz w:val="16"/>
        <w:szCs w:val="16"/>
      </w:rPr>
      <w:t xml:space="preserve">TDR ciblage des bénéficiaires </w:t>
    </w:r>
    <w:r w:rsidRPr="008F4051">
      <w:rPr>
        <w:rFonts w:ascii="Lato Medium" w:eastAsiaTheme="majorEastAsia" w:hAnsi="Lato Medium" w:cs="Calibri"/>
        <w:sz w:val="16"/>
        <w:szCs w:val="16"/>
      </w:rPr>
      <w:t xml:space="preserve">  </w:t>
    </w:r>
    <w:r>
      <w:rPr>
        <w:rFonts w:ascii="Lato Medium" w:eastAsiaTheme="majorEastAsia" w:hAnsi="Lato Medium" w:cs="Calibri"/>
        <w:sz w:val="16"/>
        <w:szCs w:val="16"/>
      </w:rPr>
      <w:tab/>
    </w:r>
    <w:r w:rsidRPr="003A15ED">
      <w:rPr>
        <w:rFonts w:ascii="Lato Medium" w:eastAsiaTheme="majorEastAsia" w:hAnsi="Lato Medium" w:cs="Calibri"/>
        <w:sz w:val="16"/>
        <w:szCs w:val="16"/>
      </w:rPr>
      <w:tab/>
      <w:t xml:space="preserve">Page </w:t>
    </w:r>
    <w:r w:rsidRPr="003A15ED">
      <w:rPr>
        <w:rFonts w:ascii="Lato Medium" w:eastAsiaTheme="minorEastAsia" w:hAnsi="Lato Medium" w:cs="Calibri"/>
        <w:sz w:val="16"/>
        <w:szCs w:val="16"/>
      </w:rPr>
      <w:fldChar w:fldCharType="begin"/>
    </w:r>
    <w:r w:rsidRPr="003A15ED">
      <w:rPr>
        <w:rFonts w:ascii="Lato Medium" w:hAnsi="Lato Medium" w:cs="Calibri"/>
        <w:sz w:val="16"/>
        <w:szCs w:val="16"/>
      </w:rPr>
      <w:instrText>PAGE   \* MERGEFORMAT</w:instrText>
    </w:r>
    <w:r w:rsidRPr="003A15ED">
      <w:rPr>
        <w:rFonts w:ascii="Lato Medium" w:eastAsiaTheme="minorEastAsia" w:hAnsi="Lato Medium" w:cs="Calibri"/>
        <w:sz w:val="16"/>
        <w:szCs w:val="16"/>
      </w:rPr>
      <w:fldChar w:fldCharType="separate"/>
    </w:r>
    <w:r w:rsidR="00657270" w:rsidRPr="00657270">
      <w:rPr>
        <w:rFonts w:ascii="Lato Medium" w:eastAsiaTheme="majorEastAsia" w:hAnsi="Lato Medium" w:cs="Calibri"/>
        <w:noProof/>
        <w:sz w:val="16"/>
        <w:szCs w:val="16"/>
      </w:rPr>
      <w:t>5</w:t>
    </w:r>
    <w:r w:rsidRPr="003A15ED">
      <w:rPr>
        <w:rFonts w:ascii="Lato Medium" w:eastAsiaTheme="majorEastAsia" w:hAnsi="Lato Medium" w:cs="Calibri"/>
        <w:sz w:val="16"/>
        <w:szCs w:val="16"/>
      </w:rPr>
      <w:fldChar w:fldCharType="end"/>
    </w:r>
  </w:p>
  <w:p w14:paraId="322E194A" w14:textId="77777777" w:rsidR="00C77524" w:rsidRDefault="00C77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582D" w14:textId="77777777" w:rsidR="00BD2BF2" w:rsidRDefault="00BD2BF2" w:rsidP="00D33977">
      <w:pPr>
        <w:spacing w:after="0" w:line="240" w:lineRule="auto"/>
      </w:pPr>
      <w:r>
        <w:separator/>
      </w:r>
    </w:p>
    <w:p w14:paraId="55558E50" w14:textId="77777777" w:rsidR="00BD2BF2" w:rsidRDefault="00BD2BF2"/>
  </w:footnote>
  <w:footnote w:type="continuationSeparator" w:id="0">
    <w:p w14:paraId="4065DB4C" w14:textId="77777777" w:rsidR="00BD2BF2" w:rsidRDefault="00BD2BF2" w:rsidP="00D33977">
      <w:pPr>
        <w:spacing w:after="0" w:line="240" w:lineRule="auto"/>
      </w:pPr>
      <w:r>
        <w:continuationSeparator/>
      </w:r>
    </w:p>
    <w:p w14:paraId="1E9AB779" w14:textId="77777777" w:rsidR="00BD2BF2" w:rsidRDefault="00BD2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436"/>
      <w:tblW w:w="11191" w:type="dxa"/>
      <w:tblLook w:val="04A0" w:firstRow="1" w:lastRow="0" w:firstColumn="1" w:lastColumn="0" w:noHBand="0" w:noVBand="1"/>
    </w:tblPr>
    <w:tblGrid>
      <w:gridCol w:w="2395"/>
      <w:gridCol w:w="2914"/>
      <w:gridCol w:w="5882"/>
    </w:tblGrid>
    <w:tr w:rsidR="00C77524" w:rsidRPr="00D11CBC" w14:paraId="79FF96D6" w14:textId="77777777" w:rsidTr="000953A8">
      <w:trPr>
        <w:trHeight w:val="1266"/>
      </w:trPr>
      <w:tc>
        <w:tcPr>
          <w:tcW w:w="2395" w:type="dxa"/>
          <w:shd w:val="clear" w:color="auto" w:fill="auto"/>
        </w:tcPr>
        <w:p w14:paraId="331637E4" w14:textId="5AB94372" w:rsidR="00C77524" w:rsidRPr="00D11CBC" w:rsidRDefault="00C77524" w:rsidP="00297DA4">
          <w:pPr>
            <w:pStyle w:val="En-tte"/>
            <w:tabs>
              <w:tab w:val="clear" w:pos="4536"/>
              <w:tab w:val="clear" w:pos="9072"/>
              <w:tab w:val="center" w:pos="1246"/>
            </w:tabs>
            <w:rPr>
              <w:rFonts w:eastAsia="Times New Roman"/>
              <w:szCs w:val="20"/>
              <w:lang w:eastAsia="fr-FR"/>
            </w:rPr>
          </w:pPr>
          <w:r>
            <w:rPr>
              <w:noProof/>
              <w:lang w:eastAsia="fr-FR"/>
            </w:rPr>
            <w:drawing>
              <wp:anchor distT="0" distB="0" distL="114300" distR="114300" simplePos="0" relativeHeight="251674624" behindDoc="0" locked="0" layoutInCell="1" allowOverlap="1" wp14:anchorId="105D5817" wp14:editId="1B3B3463">
                <wp:simplePos x="0" y="0"/>
                <wp:positionH relativeFrom="margin">
                  <wp:posOffset>4445</wp:posOffset>
                </wp:positionH>
                <wp:positionV relativeFrom="margin">
                  <wp:posOffset>3175</wp:posOffset>
                </wp:positionV>
                <wp:extent cx="923925" cy="923925"/>
                <wp:effectExtent l="0" t="0" r="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4" w:type="dxa"/>
          <w:shd w:val="clear" w:color="auto" w:fill="auto"/>
        </w:tcPr>
        <w:p w14:paraId="766AEDFB" w14:textId="706206DC" w:rsidR="00C77524" w:rsidRPr="00D11CBC" w:rsidRDefault="00C77524" w:rsidP="00AF1E8E">
          <w:pPr>
            <w:pStyle w:val="En-tte"/>
            <w:tabs>
              <w:tab w:val="clear" w:pos="4536"/>
              <w:tab w:val="clear" w:pos="9072"/>
              <w:tab w:val="center" w:pos="1246"/>
            </w:tabs>
            <w:jc w:val="center"/>
            <w:rPr>
              <w:rFonts w:eastAsia="Times New Roman"/>
              <w:szCs w:val="20"/>
              <w:lang w:eastAsia="fr-FR"/>
            </w:rPr>
          </w:pPr>
          <w:r>
            <w:rPr>
              <w:rFonts w:eastAsia="Times New Roman"/>
              <w:noProof/>
              <w:szCs w:val="20"/>
              <w:lang w:eastAsia="fr-FR"/>
            </w:rPr>
            <w:drawing>
              <wp:inline distT="0" distB="0" distL="0" distR="0" wp14:anchorId="7BAE2A51" wp14:editId="15B01CAA">
                <wp:extent cx="95250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DP-2.png"/>
                        <pic:cNvPicPr/>
                      </pic:nvPicPr>
                      <pic:blipFill>
                        <a:blip r:embed="rId2">
                          <a:extLst>
                            <a:ext uri="{28A0092B-C50C-407E-A947-70E740481C1C}">
                              <a14:useLocalDpi xmlns:a14="http://schemas.microsoft.com/office/drawing/2010/main" val="0"/>
                            </a:ext>
                          </a:extLst>
                        </a:blip>
                        <a:stretch>
                          <a:fillRect/>
                        </a:stretch>
                      </pic:blipFill>
                      <pic:spPr>
                        <a:xfrm>
                          <a:off x="0" y="0"/>
                          <a:ext cx="952549" cy="952549"/>
                        </a:xfrm>
                        <a:prstGeom prst="rect">
                          <a:avLst/>
                        </a:prstGeom>
                      </pic:spPr>
                    </pic:pic>
                  </a:graphicData>
                </a:graphic>
              </wp:inline>
            </w:drawing>
          </w:r>
        </w:p>
      </w:tc>
      <w:tc>
        <w:tcPr>
          <w:tcW w:w="5882" w:type="dxa"/>
          <w:shd w:val="clear" w:color="auto" w:fill="auto"/>
        </w:tcPr>
        <w:p w14:paraId="63B4BCFC" w14:textId="77777777" w:rsidR="00C77524" w:rsidRDefault="00C77524" w:rsidP="00AF1E8E">
          <w:pPr>
            <w:spacing w:after="0" w:line="240" w:lineRule="auto"/>
            <w:jc w:val="center"/>
            <w:rPr>
              <w:rFonts w:eastAsia="Times New Roman"/>
              <w:szCs w:val="20"/>
              <w:lang w:eastAsia="fr-FR"/>
            </w:rPr>
          </w:pPr>
        </w:p>
        <w:p w14:paraId="54C32761" w14:textId="706370E9" w:rsidR="00C77524" w:rsidRDefault="00C77524" w:rsidP="000953A8">
          <w:pPr>
            <w:spacing w:after="0" w:line="240" w:lineRule="auto"/>
            <w:rPr>
              <w:rFonts w:eastAsia="Times New Roman"/>
              <w:szCs w:val="20"/>
              <w:lang w:eastAsia="fr-FR"/>
            </w:rPr>
          </w:pPr>
          <w:r>
            <w:rPr>
              <w:rFonts w:eastAsia="Times New Roman"/>
              <w:noProof/>
              <w:szCs w:val="20"/>
              <w:lang w:eastAsia="fr-FR"/>
            </w:rPr>
            <w:drawing>
              <wp:inline distT="0" distB="0" distL="0" distR="0" wp14:anchorId="2854601B" wp14:editId="5DB3B381">
                <wp:extent cx="3307080" cy="43815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ECID.jpg"/>
                        <pic:cNvPicPr/>
                      </pic:nvPicPr>
                      <pic:blipFill>
                        <a:blip r:embed="rId3">
                          <a:extLst>
                            <a:ext uri="{28A0092B-C50C-407E-A947-70E740481C1C}">
                              <a14:useLocalDpi xmlns:a14="http://schemas.microsoft.com/office/drawing/2010/main" val="0"/>
                            </a:ext>
                          </a:extLst>
                        </a:blip>
                        <a:stretch>
                          <a:fillRect/>
                        </a:stretch>
                      </pic:blipFill>
                      <pic:spPr>
                        <a:xfrm>
                          <a:off x="0" y="0"/>
                          <a:ext cx="3343770" cy="443011"/>
                        </a:xfrm>
                        <a:prstGeom prst="rect">
                          <a:avLst/>
                        </a:prstGeom>
                      </pic:spPr>
                    </pic:pic>
                  </a:graphicData>
                </a:graphic>
              </wp:inline>
            </w:drawing>
          </w:r>
        </w:p>
        <w:p w14:paraId="7F38B34F" w14:textId="647E1A48" w:rsidR="00C77524" w:rsidRPr="00D11CBC" w:rsidRDefault="00C77524" w:rsidP="00AF1E8E">
          <w:pPr>
            <w:spacing w:after="0" w:line="240" w:lineRule="auto"/>
            <w:jc w:val="center"/>
            <w:rPr>
              <w:rFonts w:eastAsia="Times New Roman"/>
              <w:szCs w:val="20"/>
              <w:lang w:eastAsia="fr-FR"/>
            </w:rPr>
          </w:pPr>
        </w:p>
      </w:tc>
    </w:tr>
  </w:tbl>
  <w:p w14:paraId="584AD61A" w14:textId="654AB7C4" w:rsidR="00C77524" w:rsidRDefault="00C77524" w:rsidP="005B18EB">
    <w:pPr>
      <w:pStyle w:val="En-tte"/>
      <w:tabs>
        <w:tab w:val="clear" w:pos="4536"/>
        <w:tab w:val="clear" w:pos="9072"/>
        <w:tab w:val="left" w:pos="669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C77524" w14:paraId="569F801F" w14:textId="77777777" w:rsidTr="00234E5B">
      <w:tc>
        <w:tcPr>
          <w:tcW w:w="3284" w:type="dxa"/>
        </w:tcPr>
        <w:p w14:paraId="32E6BFC0" w14:textId="737E31C8" w:rsidR="00C77524" w:rsidRDefault="00C77524">
          <w:pPr>
            <w:pStyle w:val="En-tte"/>
            <w:rPr>
              <w:rFonts w:ascii="Times New Roman" w:hAnsi="Times New Roman" w:cs="Times New Roman"/>
              <w:sz w:val="24"/>
              <w:szCs w:val="24"/>
            </w:rPr>
          </w:pPr>
          <w:r>
            <w:rPr>
              <w:rFonts w:ascii="Times New Roman" w:hAnsi="Times New Roman" w:cs="Times New Roman"/>
              <w:sz w:val="24"/>
              <w:szCs w:val="24"/>
            </w:rPr>
            <w:t>SNDP</w:t>
          </w:r>
        </w:p>
      </w:tc>
      <w:tc>
        <w:tcPr>
          <w:tcW w:w="3285" w:type="dxa"/>
        </w:tcPr>
        <w:p w14:paraId="59570848" w14:textId="181AA8DD" w:rsidR="00C77524" w:rsidRDefault="00C77524" w:rsidP="00234E5B">
          <w:pPr>
            <w:pStyle w:val="En-tte"/>
            <w:jc w:val="center"/>
            <w:rPr>
              <w:rFonts w:ascii="Times New Roman" w:hAnsi="Times New Roman" w:cs="Times New Roman"/>
              <w:sz w:val="24"/>
              <w:szCs w:val="24"/>
            </w:rPr>
          </w:pPr>
          <w:r>
            <w:rPr>
              <w:rFonts w:ascii="Times New Roman" w:hAnsi="Times New Roman" w:cs="Times New Roman"/>
              <w:sz w:val="24"/>
              <w:szCs w:val="24"/>
            </w:rPr>
            <w:t>TDR_Ciblage des bénéficiaires</w:t>
          </w:r>
        </w:p>
      </w:tc>
      <w:tc>
        <w:tcPr>
          <w:tcW w:w="3285" w:type="dxa"/>
        </w:tcPr>
        <w:p w14:paraId="7AE5A2B2" w14:textId="3385C9B9" w:rsidR="00C77524" w:rsidRDefault="00C77524" w:rsidP="00234E5B">
          <w:pPr>
            <w:pStyle w:val="En-tte"/>
            <w:jc w:val="right"/>
            <w:rPr>
              <w:rFonts w:ascii="Times New Roman" w:hAnsi="Times New Roman" w:cs="Times New Roman"/>
              <w:sz w:val="24"/>
              <w:szCs w:val="24"/>
            </w:rPr>
          </w:pPr>
          <w:r>
            <w:rPr>
              <w:rFonts w:ascii="Times New Roman" w:hAnsi="Times New Roman" w:cs="Times New Roman"/>
              <w:sz w:val="24"/>
              <w:szCs w:val="24"/>
            </w:rPr>
            <w:t>AECID</w:t>
          </w:r>
        </w:p>
      </w:tc>
    </w:tr>
  </w:tbl>
  <w:p w14:paraId="755B73E8" w14:textId="1B17EB30" w:rsidR="00C77524" w:rsidRDefault="00C77524" w:rsidP="00234E5B">
    <w:pPr>
      <w:tabs>
        <w:tab w:val="left" w:pos="6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AF9"/>
    <w:multiLevelType w:val="multilevel"/>
    <w:tmpl w:val="0B4E2F1A"/>
    <w:lvl w:ilvl="0">
      <w:start w:val="1"/>
      <w:numFmt w:val="upperRoman"/>
      <w:lvlText w:val="%1."/>
      <w:lvlJc w:val="left"/>
      <w:pPr>
        <w:ind w:left="1146"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5E5471"/>
    <w:multiLevelType w:val="hybridMultilevel"/>
    <w:tmpl w:val="81844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60AEC"/>
    <w:multiLevelType w:val="multilevel"/>
    <w:tmpl w:val="0B4E2F1A"/>
    <w:lvl w:ilvl="0">
      <w:start w:val="1"/>
      <w:numFmt w:val="upperRoman"/>
      <w:lvlText w:val="%1."/>
      <w:lvlJc w:val="left"/>
      <w:pPr>
        <w:ind w:left="1146"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FE0B0D"/>
    <w:multiLevelType w:val="hybridMultilevel"/>
    <w:tmpl w:val="3BA6A1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441EE"/>
    <w:multiLevelType w:val="hybridMultilevel"/>
    <w:tmpl w:val="8DE4DA80"/>
    <w:lvl w:ilvl="0" w:tplc="09CE7FA0">
      <w:numFmt w:val="bullet"/>
      <w:lvlText w:val="-"/>
      <w:lvlJc w:val="left"/>
      <w:pPr>
        <w:ind w:left="720" w:hanging="360"/>
      </w:pPr>
      <w:rPr>
        <w:rFonts w:ascii="Lato Medium" w:eastAsia="Times New Roman" w:hAnsi="Lato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6728"/>
    <w:multiLevelType w:val="multilevel"/>
    <w:tmpl w:val="0B4E2F1A"/>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E95E43"/>
    <w:multiLevelType w:val="hybridMultilevel"/>
    <w:tmpl w:val="00562E80"/>
    <w:lvl w:ilvl="0" w:tplc="43D83D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703CE"/>
    <w:multiLevelType w:val="hybridMultilevel"/>
    <w:tmpl w:val="13B097CC"/>
    <w:lvl w:ilvl="0" w:tplc="A568133A">
      <w:start w:val="5"/>
      <w:numFmt w:val="bullet"/>
      <w:lvlText w:val="-"/>
      <w:lvlJc w:val="left"/>
      <w:pPr>
        <w:ind w:left="720" w:hanging="360"/>
      </w:pPr>
      <w:rPr>
        <w:rFonts w:ascii="Lato Medium" w:eastAsiaTheme="minorHAnsi" w:hAnsi="Lato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F3C0E"/>
    <w:multiLevelType w:val="multilevel"/>
    <w:tmpl w:val="28BCFF9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0353CF"/>
    <w:multiLevelType w:val="hybridMultilevel"/>
    <w:tmpl w:val="CB50781A"/>
    <w:lvl w:ilvl="0" w:tplc="E13EA998">
      <w:start w:val="1"/>
      <w:numFmt w:val="decimal"/>
      <w:lvlText w:val="OS%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326F0439"/>
    <w:multiLevelType w:val="hybridMultilevel"/>
    <w:tmpl w:val="61929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935B98"/>
    <w:multiLevelType w:val="hybridMultilevel"/>
    <w:tmpl w:val="F378E1CE"/>
    <w:lvl w:ilvl="0" w:tplc="62AA7B76">
      <w:start w:val="1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FE3B05"/>
    <w:multiLevelType w:val="hybridMultilevel"/>
    <w:tmpl w:val="FA88FE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CF1EF1"/>
    <w:multiLevelType w:val="hybridMultilevel"/>
    <w:tmpl w:val="9D6223E6"/>
    <w:lvl w:ilvl="0" w:tplc="3ECA26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280698"/>
    <w:multiLevelType w:val="hybridMultilevel"/>
    <w:tmpl w:val="6FB607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73A1BF8"/>
    <w:multiLevelType w:val="hybridMultilevel"/>
    <w:tmpl w:val="6C4C0326"/>
    <w:lvl w:ilvl="0" w:tplc="74509ABC">
      <w:start w:val="1"/>
      <w:numFmt w:val="decimal"/>
      <w:lvlText w:val="Article.%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A7493F"/>
    <w:multiLevelType w:val="hybridMultilevel"/>
    <w:tmpl w:val="6FB607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44747DB"/>
    <w:multiLevelType w:val="multilevel"/>
    <w:tmpl w:val="989E59D0"/>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333214"/>
    <w:multiLevelType w:val="hybridMultilevel"/>
    <w:tmpl w:val="D1D0A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9C44F2"/>
    <w:multiLevelType w:val="hybridMultilevel"/>
    <w:tmpl w:val="82767C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D47FA6"/>
    <w:multiLevelType w:val="hybridMultilevel"/>
    <w:tmpl w:val="C5CE1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0"/>
  </w:num>
  <w:num w:numId="5">
    <w:abstractNumId w:val="8"/>
  </w:num>
  <w:num w:numId="6">
    <w:abstractNumId w:val="15"/>
  </w:num>
  <w:num w:numId="7">
    <w:abstractNumId w:val="18"/>
  </w:num>
  <w:num w:numId="8">
    <w:abstractNumId w:val="1"/>
  </w:num>
  <w:num w:numId="9">
    <w:abstractNumId w:val="13"/>
  </w:num>
  <w:num w:numId="10">
    <w:abstractNumId w:val="17"/>
  </w:num>
  <w:num w:numId="11">
    <w:abstractNumId w:val="5"/>
  </w:num>
  <w:num w:numId="12">
    <w:abstractNumId w:val="4"/>
  </w:num>
  <w:num w:numId="13">
    <w:abstractNumId w:val="2"/>
  </w:num>
  <w:num w:numId="14">
    <w:abstractNumId w:val="6"/>
  </w:num>
  <w:num w:numId="15">
    <w:abstractNumId w:val="3"/>
  </w:num>
  <w:num w:numId="16">
    <w:abstractNumId w:val="11"/>
  </w:num>
  <w:num w:numId="17">
    <w:abstractNumId w:val="7"/>
  </w:num>
  <w:num w:numId="18">
    <w:abstractNumId w:val="12"/>
  </w:num>
  <w:num w:numId="19">
    <w:abstractNumId w:val="14"/>
  </w:num>
  <w:num w:numId="20">
    <w:abstractNumId w:val="19"/>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77"/>
    <w:rsid w:val="00002970"/>
    <w:rsid w:val="000364FF"/>
    <w:rsid w:val="00043C1D"/>
    <w:rsid w:val="00063B10"/>
    <w:rsid w:val="000675EC"/>
    <w:rsid w:val="000759A9"/>
    <w:rsid w:val="0008275A"/>
    <w:rsid w:val="00082F41"/>
    <w:rsid w:val="00087BCA"/>
    <w:rsid w:val="000945C4"/>
    <w:rsid w:val="000953A8"/>
    <w:rsid w:val="000A3228"/>
    <w:rsid w:val="000A3808"/>
    <w:rsid w:val="000A5A15"/>
    <w:rsid w:val="000A6D63"/>
    <w:rsid w:val="000C0C5A"/>
    <w:rsid w:val="000C79D2"/>
    <w:rsid w:val="000D1DEF"/>
    <w:rsid w:val="000E1E37"/>
    <w:rsid w:val="000F06D0"/>
    <w:rsid w:val="000F13A1"/>
    <w:rsid w:val="000F4FE8"/>
    <w:rsid w:val="000F5EB1"/>
    <w:rsid w:val="0010361B"/>
    <w:rsid w:val="00105C7E"/>
    <w:rsid w:val="0011015E"/>
    <w:rsid w:val="001152BE"/>
    <w:rsid w:val="00120C0A"/>
    <w:rsid w:val="00120F25"/>
    <w:rsid w:val="00124BF3"/>
    <w:rsid w:val="00125561"/>
    <w:rsid w:val="001307A2"/>
    <w:rsid w:val="00134828"/>
    <w:rsid w:val="00135B73"/>
    <w:rsid w:val="00135D64"/>
    <w:rsid w:val="001377AD"/>
    <w:rsid w:val="00137D62"/>
    <w:rsid w:val="00141ED4"/>
    <w:rsid w:val="00142F4E"/>
    <w:rsid w:val="001522BE"/>
    <w:rsid w:val="0015672E"/>
    <w:rsid w:val="001650EF"/>
    <w:rsid w:val="0016611D"/>
    <w:rsid w:val="00170F2E"/>
    <w:rsid w:val="00174480"/>
    <w:rsid w:val="001858A9"/>
    <w:rsid w:val="00187613"/>
    <w:rsid w:val="001876D6"/>
    <w:rsid w:val="0018782A"/>
    <w:rsid w:val="00193E83"/>
    <w:rsid w:val="001979A5"/>
    <w:rsid w:val="001A0A1E"/>
    <w:rsid w:val="001A1A89"/>
    <w:rsid w:val="001A43DD"/>
    <w:rsid w:val="001B3DE8"/>
    <w:rsid w:val="001B6F04"/>
    <w:rsid w:val="001D258D"/>
    <w:rsid w:val="001E3914"/>
    <w:rsid w:val="001E4B1F"/>
    <w:rsid w:val="002009A9"/>
    <w:rsid w:val="002106CF"/>
    <w:rsid w:val="00210A85"/>
    <w:rsid w:val="00216A4B"/>
    <w:rsid w:val="00222A9D"/>
    <w:rsid w:val="00223BC9"/>
    <w:rsid w:val="00230953"/>
    <w:rsid w:val="00234E5B"/>
    <w:rsid w:val="00236B0C"/>
    <w:rsid w:val="00243B6B"/>
    <w:rsid w:val="00252E2E"/>
    <w:rsid w:val="0025488A"/>
    <w:rsid w:val="00260AEF"/>
    <w:rsid w:val="00267C6B"/>
    <w:rsid w:val="00271803"/>
    <w:rsid w:val="0027241E"/>
    <w:rsid w:val="002839E4"/>
    <w:rsid w:val="002877EC"/>
    <w:rsid w:val="002973F2"/>
    <w:rsid w:val="00297656"/>
    <w:rsid w:val="00297DA4"/>
    <w:rsid w:val="002A6BDF"/>
    <w:rsid w:val="002B372B"/>
    <w:rsid w:val="002B53D6"/>
    <w:rsid w:val="002C664E"/>
    <w:rsid w:val="002E202B"/>
    <w:rsid w:val="002E78C9"/>
    <w:rsid w:val="002F14E9"/>
    <w:rsid w:val="0031597B"/>
    <w:rsid w:val="00320358"/>
    <w:rsid w:val="00321C32"/>
    <w:rsid w:val="0034055F"/>
    <w:rsid w:val="00342231"/>
    <w:rsid w:val="003430A6"/>
    <w:rsid w:val="003508D2"/>
    <w:rsid w:val="00352672"/>
    <w:rsid w:val="00353D4A"/>
    <w:rsid w:val="003775D6"/>
    <w:rsid w:val="00380117"/>
    <w:rsid w:val="00382240"/>
    <w:rsid w:val="0038226C"/>
    <w:rsid w:val="003858F8"/>
    <w:rsid w:val="00387EB8"/>
    <w:rsid w:val="00391DAE"/>
    <w:rsid w:val="00393577"/>
    <w:rsid w:val="00393A5C"/>
    <w:rsid w:val="003A14CE"/>
    <w:rsid w:val="003A221B"/>
    <w:rsid w:val="003B2895"/>
    <w:rsid w:val="003B3481"/>
    <w:rsid w:val="003B4CB1"/>
    <w:rsid w:val="003B7FBA"/>
    <w:rsid w:val="003C2545"/>
    <w:rsid w:val="003E5C80"/>
    <w:rsid w:val="003F0109"/>
    <w:rsid w:val="003F273C"/>
    <w:rsid w:val="003F4735"/>
    <w:rsid w:val="00411CEF"/>
    <w:rsid w:val="004166D5"/>
    <w:rsid w:val="00432D03"/>
    <w:rsid w:val="00443C98"/>
    <w:rsid w:val="00444FFB"/>
    <w:rsid w:val="00454E32"/>
    <w:rsid w:val="00464065"/>
    <w:rsid w:val="00467B07"/>
    <w:rsid w:val="00470D70"/>
    <w:rsid w:val="00475927"/>
    <w:rsid w:val="00477C21"/>
    <w:rsid w:val="00483A7A"/>
    <w:rsid w:val="00485948"/>
    <w:rsid w:val="00491557"/>
    <w:rsid w:val="004A1538"/>
    <w:rsid w:val="004B2CEB"/>
    <w:rsid w:val="004C49E2"/>
    <w:rsid w:val="004C7DAC"/>
    <w:rsid w:val="004D2013"/>
    <w:rsid w:val="004E0562"/>
    <w:rsid w:val="004E294B"/>
    <w:rsid w:val="004F13A8"/>
    <w:rsid w:val="004F28C1"/>
    <w:rsid w:val="00500BA7"/>
    <w:rsid w:val="00506ADD"/>
    <w:rsid w:val="00511BFA"/>
    <w:rsid w:val="005137AF"/>
    <w:rsid w:val="0051422C"/>
    <w:rsid w:val="00516AD3"/>
    <w:rsid w:val="0052099B"/>
    <w:rsid w:val="005239FD"/>
    <w:rsid w:val="00524C5B"/>
    <w:rsid w:val="00530609"/>
    <w:rsid w:val="00531B86"/>
    <w:rsid w:val="005374A9"/>
    <w:rsid w:val="00540791"/>
    <w:rsid w:val="0055341D"/>
    <w:rsid w:val="00560964"/>
    <w:rsid w:val="00565C5C"/>
    <w:rsid w:val="005A03E5"/>
    <w:rsid w:val="005A5127"/>
    <w:rsid w:val="005B18EB"/>
    <w:rsid w:val="005B300A"/>
    <w:rsid w:val="005B3E1E"/>
    <w:rsid w:val="005B4881"/>
    <w:rsid w:val="005B578D"/>
    <w:rsid w:val="005C4841"/>
    <w:rsid w:val="005C5560"/>
    <w:rsid w:val="005C68EC"/>
    <w:rsid w:val="005D4A3C"/>
    <w:rsid w:val="005E20E3"/>
    <w:rsid w:val="005F08F6"/>
    <w:rsid w:val="005F0D0A"/>
    <w:rsid w:val="005F18A8"/>
    <w:rsid w:val="00603C01"/>
    <w:rsid w:val="006050E8"/>
    <w:rsid w:val="00612FE6"/>
    <w:rsid w:val="00616933"/>
    <w:rsid w:val="00623B55"/>
    <w:rsid w:val="00633D4B"/>
    <w:rsid w:val="0063663D"/>
    <w:rsid w:val="00646B90"/>
    <w:rsid w:val="00656848"/>
    <w:rsid w:val="00657270"/>
    <w:rsid w:val="00667DF9"/>
    <w:rsid w:val="00676C7C"/>
    <w:rsid w:val="006836FF"/>
    <w:rsid w:val="0068484B"/>
    <w:rsid w:val="0068487E"/>
    <w:rsid w:val="006933DA"/>
    <w:rsid w:val="00695C63"/>
    <w:rsid w:val="006A0C19"/>
    <w:rsid w:val="006A3FA0"/>
    <w:rsid w:val="006B0A9D"/>
    <w:rsid w:val="006C3045"/>
    <w:rsid w:val="006D455B"/>
    <w:rsid w:val="006D6B40"/>
    <w:rsid w:val="006F0A4F"/>
    <w:rsid w:val="006F1F7C"/>
    <w:rsid w:val="00702868"/>
    <w:rsid w:val="007043A2"/>
    <w:rsid w:val="00705B96"/>
    <w:rsid w:val="00711E88"/>
    <w:rsid w:val="00716F51"/>
    <w:rsid w:val="00717224"/>
    <w:rsid w:val="007275AB"/>
    <w:rsid w:val="00731D43"/>
    <w:rsid w:val="007413AA"/>
    <w:rsid w:val="00757090"/>
    <w:rsid w:val="0075714D"/>
    <w:rsid w:val="00763413"/>
    <w:rsid w:val="00777D15"/>
    <w:rsid w:val="0078395C"/>
    <w:rsid w:val="007877B2"/>
    <w:rsid w:val="007906F0"/>
    <w:rsid w:val="00791421"/>
    <w:rsid w:val="007922F6"/>
    <w:rsid w:val="007B5CE2"/>
    <w:rsid w:val="007B626A"/>
    <w:rsid w:val="007B75E3"/>
    <w:rsid w:val="007B7FF0"/>
    <w:rsid w:val="007C087C"/>
    <w:rsid w:val="007C7D20"/>
    <w:rsid w:val="007D01EE"/>
    <w:rsid w:val="007D1265"/>
    <w:rsid w:val="007D4997"/>
    <w:rsid w:val="007E2D62"/>
    <w:rsid w:val="007F6CBB"/>
    <w:rsid w:val="0080145D"/>
    <w:rsid w:val="00802859"/>
    <w:rsid w:val="00817313"/>
    <w:rsid w:val="008241EC"/>
    <w:rsid w:val="008263B0"/>
    <w:rsid w:val="008440E5"/>
    <w:rsid w:val="00846C6B"/>
    <w:rsid w:val="00850270"/>
    <w:rsid w:val="00863DA5"/>
    <w:rsid w:val="00865709"/>
    <w:rsid w:val="00877D30"/>
    <w:rsid w:val="00883846"/>
    <w:rsid w:val="00884522"/>
    <w:rsid w:val="0089121B"/>
    <w:rsid w:val="008A359E"/>
    <w:rsid w:val="008A61FF"/>
    <w:rsid w:val="008B2FD2"/>
    <w:rsid w:val="008B5831"/>
    <w:rsid w:val="008C4464"/>
    <w:rsid w:val="008F1C06"/>
    <w:rsid w:val="008F2295"/>
    <w:rsid w:val="008F2B35"/>
    <w:rsid w:val="008F4051"/>
    <w:rsid w:val="0090130E"/>
    <w:rsid w:val="009077AC"/>
    <w:rsid w:val="00907C85"/>
    <w:rsid w:val="00913094"/>
    <w:rsid w:val="0093128E"/>
    <w:rsid w:val="00937850"/>
    <w:rsid w:val="009412DE"/>
    <w:rsid w:val="00943D70"/>
    <w:rsid w:val="00954D4D"/>
    <w:rsid w:val="00955524"/>
    <w:rsid w:val="00956A83"/>
    <w:rsid w:val="00957B1B"/>
    <w:rsid w:val="00971C14"/>
    <w:rsid w:val="009801A5"/>
    <w:rsid w:val="00982C72"/>
    <w:rsid w:val="00986F0D"/>
    <w:rsid w:val="00990EA9"/>
    <w:rsid w:val="00993DDC"/>
    <w:rsid w:val="009A08A4"/>
    <w:rsid w:val="009A27DF"/>
    <w:rsid w:val="009A2FBE"/>
    <w:rsid w:val="009A4838"/>
    <w:rsid w:val="009A63BC"/>
    <w:rsid w:val="009A63D8"/>
    <w:rsid w:val="009B293C"/>
    <w:rsid w:val="009D12A3"/>
    <w:rsid w:val="009D2587"/>
    <w:rsid w:val="009D56B4"/>
    <w:rsid w:val="009E19DB"/>
    <w:rsid w:val="009E391E"/>
    <w:rsid w:val="009E4D22"/>
    <w:rsid w:val="009E5FF4"/>
    <w:rsid w:val="009F12DE"/>
    <w:rsid w:val="009F2E58"/>
    <w:rsid w:val="009F66AC"/>
    <w:rsid w:val="00A01578"/>
    <w:rsid w:val="00A0267F"/>
    <w:rsid w:val="00A045E5"/>
    <w:rsid w:val="00A04D0B"/>
    <w:rsid w:val="00A05FFA"/>
    <w:rsid w:val="00A22466"/>
    <w:rsid w:val="00A30A17"/>
    <w:rsid w:val="00A31BEE"/>
    <w:rsid w:val="00A32D84"/>
    <w:rsid w:val="00A33614"/>
    <w:rsid w:val="00A3740A"/>
    <w:rsid w:val="00A5460B"/>
    <w:rsid w:val="00A570B1"/>
    <w:rsid w:val="00A574CB"/>
    <w:rsid w:val="00A61F95"/>
    <w:rsid w:val="00A6302E"/>
    <w:rsid w:val="00A738FE"/>
    <w:rsid w:val="00A7471A"/>
    <w:rsid w:val="00A82A09"/>
    <w:rsid w:val="00A84BEC"/>
    <w:rsid w:val="00A85800"/>
    <w:rsid w:val="00A96860"/>
    <w:rsid w:val="00AA685B"/>
    <w:rsid w:val="00AD4B2E"/>
    <w:rsid w:val="00AD65BA"/>
    <w:rsid w:val="00AD6C88"/>
    <w:rsid w:val="00AE03D0"/>
    <w:rsid w:val="00AE15F7"/>
    <w:rsid w:val="00AE226F"/>
    <w:rsid w:val="00AE3286"/>
    <w:rsid w:val="00AE5E94"/>
    <w:rsid w:val="00AF1442"/>
    <w:rsid w:val="00AF1E8E"/>
    <w:rsid w:val="00AF38FE"/>
    <w:rsid w:val="00AF475F"/>
    <w:rsid w:val="00AF7474"/>
    <w:rsid w:val="00B009D9"/>
    <w:rsid w:val="00B06AC8"/>
    <w:rsid w:val="00B10F5D"/>
    <w:rsid w:val="00B146B0"/>
    <w:rsid w:val="00B14F10"/>
    <w:rsid w:val="00B21300"/>
    <w:rsid w:val="00B223BC"/>
    <w:rsid w:val="00B2680C"/>
    <w:rsid w:val="00B330B3"/>
    <w:rsid w:val="00B55752"/>
    <w:rsid w:val="00B67784"/>
    <w:rsid w:val="00B711AF"/>
    <w:rsid w:val="00B759A5"/>
    <w:rsid w:val="00BB0B6C"/>
    <w:rsid w:val="00BB5C8F"/>
    <w:rsid w:val="00BC117D"/>
    <w:rsid w:val="00BC561F"/>
    <w:rsid w:val="00BD2BF2"/>
    <w:rsid w:val="00BE7753"/>
    <w:rsid w:val="00C01557"/>
    <w:rsid w:val="00C037CA"/>
    <w:rsid w:val="00C07A68"/>
    <w:rsid w:val="00C25B2C"/>
    <w:rsid w:val="00C3090C"/>
    <w:rsid w:val="00C33CDC"/>
    <w:rsid w:val="00C34002"/>
    <w:rsid w:val="00C3516A"/>
    <w:rsid w:val="00C35190"/>
    <w:rsid w:val="00C513AA"/>
    <w:rsid w:val="00C55AB3"/>
    <w:rsid w:val="00C676F7"/>
    <w:rsid w:val="00C77524"/>
    <w:rsid w:val="00C84130"/>
    <w:rsid w:val="00C925C9"/>
    <w:rsid w:val="00C92F9D"/>
    <w:rsid w:val="00C952E6"/>
    <w:rsid w:val="00CB4908"/>
    <w:rsid w:val="00CB648D"/>
    <w:rsid w:val="00CC79D5"/>
    <w:rsid w:val="00D006E3"/>
    <w:rsid w:val="00D00925"/>
    <w:rsid w:val="00D023E4"/>
    <w:rsid w:val="00D02F93"/>
    <w:rsid w:val="00D03E4F"/>
    <w:rsid w:val="00D123BD"/>
    <w:rsid w:val="00D17496"/>
    <w:rsid w:val="00D24F94"/>
    <w:rsid w:val="00D27780"/>
    <w:rsid w:val="00D27B0A"/>
    <w:rsid w:val="00D3112C"/>
    <w:rsid w:val="00D33977"/>
    <w:rsid w:val="00D364DF"/>
    <w:rsid w:val="00D44DC4"/>
    <w:rsid w:val="00D578DF"/>
    <w:rsid w:val="00D62824"/>
    <w:rsid w:val="00D62B8E"/>
    <w:rsid w:val="00D65290"/>
    <w:rsid w:val="00D65990"/>
    <w:rsid w:val="00D7434C"/>
    <w:rsid w:val="00D7449B"/>
    <w:rsid w:val="00D77DC5"/>
    <w:rsid w:val="00D8062A"/>
    <w:rsid w:val="00D80B65"/>
    <w:rsid w:val="00D9052E"/>
    <w:rsid w:val="00D9146D"/>
    <w:rsid w:val="00D928D0"/>
    <w:rsid w:val="00D92A47"/>
    <w:rsid w:val="00D95AF4"/>
    <w:rsid w:val="00D95CCC"/>
    <w:rsid w:val="00D97391"/>
    <w:rsid w:val="00DA20F4"/>
    <w:rsid w:val="00DA7E44"/>
    <w:rsid w:val="00DB0C40"/>
    <w:rsid w:val="00DC08F7"/>
    <w:rsid w:val="00DC1C04"/>
    <w:rsid w:val="00DC7449"/>
    <w:rsid w:val="00DD5C1E"/>
    <w:rsid w:val="00DF0B21"/>
    <w:rsid w:val="00E067B3"/>
    <w:rsid w:val="00E1628E"/>
    <w:rsid w:val="00E20C1A"/>
    <w:rsid w:val="00E25AFD"/>
    <w:rsid w:val="00E4183A"/>
    <w:rsid w:val="00E430F5"/>
    <w:rsid w:val="00E47540"/>
    <w:rsid w:val="00E53737"/>
    <w:rsid w:val="00E5495A"/>
    <w:rsid w:val="00E613A7"/>
    <w:rsid w:val="00E70015"/>
    <w:rsid w:val="00E728A7"/>
    <w:rsid w:val="00E74DC1"/>
    <w:rsid w:val="00E8616A"/>
    <w:rsid w:val="00E90F92"/>
    <w:rsid w:val="00E94339"/>
    <w:rsid w:val="00E97DBD"/>
    <w:rsid w:val="00EA187B"/>
    <w:rsid w:val="00EB0965"/>
    <w:rsid w:val="00EB1182"/>
    <w:rsid w:val="00EB1603"/>
    <w:rsid w:val="00ED3198"/>
    <w:rsid w:val="00ED36D1"/>
    <w:rsid w:val="00ED40DA"/>
    <w:rsid w:val="00ED5407"/>
    <w:rsid w:val="00ED5B12"/>
    <w:rsid w:val="00EE1689"/>
    <w:rsid w:val="00EE46A6"/>
    <w:rsid w:val="00EE7646"/>
    <w:rsid w:val="00EF1B48"/>
    <w:rsid w:val="00EF76B2"/>
    <w:rsid w:val="00F054CC"/>
    <w:rsid w:val="00F1487A"/>
    <w:rsid w:val="00F16B90"/>
    <w:rsid w:val="00F27847"/>
    <w:rsid w:val="00F32056"/>
    <w:rsid w:val="00F3476E"/>
    <w:rsid w:val="00F34EE5"/>
    <w:rsid w:val="00F3570E"/>
    <w:rsid w:val="00F40D71"/>
    <w:rsid w:val="00F53446"/>
    <w:rsid w:val="00F5378A"/>
    <w:rsid w:val="00F601AA"/>
    <w:rsid w:val="00F67FAC"/>
    <w:rsid w:val="00F72771"/>
    <w:rsid w:val="00F80191"/>
    <w:rsid w:val="00F81470"/>
    <w:rsid w:val="00FA3007"/>
    <w:rsid w:val="00FA3666"/>
    <w:rsid w:val="00FA4B5A"/>
    <w:rsid w:val="00FA76BD"/>
    <w:rsid w:val="00FB00AD"/>
    <w:rsid w:val="00FC2FDE"/>
    <w:rsid w:val="00FC35D7"/>
    <w:rsid w:val="00FD71D2"/>
    <w:rsid w:val="00FD7943"/>
    <w:rsid w:val="00FE3248"/>
    <w:rsid w:val="00FE7169"/>
    <w:rsid w:val="00FF49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1F0F"/>
  <w15:chartTrackingRefBased/>
  <w15:docId w15:val="{E9E1A242-86CE-4B2A-9C8B-DAFFACB4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Medium" w:eastAsiaTheme="minorHAnsi" w:hAnsi="Lato Medium"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0A"/>
    <w:pPr>
      <w:spacing w:before="120" w:after="120" w:line="360" w:lineRule="auto"/>
    </w:pPr>
    <w:rPr>
      <w:rFonts w:asciiTheme="minorHAnsi" w:hAnsiTheme="minorHAnsi"/>
    </w:rPr>
  </w:style>
  <w:style w:type="paragraph" w:styleId="Titre1">
    <w:name w:val="heading 1"/>
    <w:aliases w:val="TITRE"/>
    <w:basedOn w:val="Titre4"/>
    <w:next w:val="Normal"/>
    <w:link w:val="Titre1Car"/>
    <w:uiPriority w:val="9"/>
    <w:qFormat/>
    <w:rsid w:val="00D33977"/>
    <w:pPr>
      <w:spacing w:before="120" w:after="120"/>
      <w:jc w:val="both"/>
      <w:outlineLvl w:val="0"/>
    </w:pPr>
    <w:rPr>
      <w:rFonts w:ascii="Futura LT Pro Book" w:eastAsia="Times New Roman" w:hAnsi="Futura LT Pro Book" w:cs="Times New Roman"/>
      <w:b/>
      <w:bCs/>
      <w:i w:val="0"/>
      <w:caps/>
      <w:color w:val="5B9BD5" w:themeColor="accent1"/>
      <w:kern w:val="36"/>
      <w:sz w:val="32"/>
      <w:szCs w:val="48"/>
      <w:lang w:eastAsia="es-ES"/>
    </w:rPr>
  </w:style>
  <w:style w:type="paragraph" w:styleId="Titre2">
    <w:name w:val="heading 2"/>
    <w:basedOn w:val="Normal"/>
    <w:next w:val="Normal"/>
    <w:link w:val="Titre2Car"/>
    <w:uiPriority w:val="9"/>
    <w:semiHidden/>
    <w:unhideWhenUsed/>
    <w:qFormat/>
    <w:rsid w:val="001A0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D339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Car"/>
    <w:basedOn w:val="Policepardfaut"/>
    <w:link w:val="Titre1"/>
    <w:uiPriority w:val="9"/>
    <w:rsid w:val="00D33977"/>
    <w:rPr>
      <w:rFonts w:ascii="Futura LT Pro Book" w:eastAsia="Times New Roman" w:hAnsi="Futura LT Pro Book" w:cs="Times New Roman"/>
      <w:b/>
      <w:bCs/>
      <w:iCs/>
      <w:caps/>
      <w:color w:val="5B9BD5" w:themeColor="accent1"/>
      <w:kern w:val="36"/>
      <w:sz w:val="32"/>
      <w:szCs w:val="48"/>
      <w:lang w:eastAsia="es-ES"/>
    </w:rPr>
  </w:style>
  <w:style w:type="paragraph" w:styleId="Paragraphedeliste">
    <w:name w:val="List Paragraph"/>
    <w:aliases w:val="LISTA,Dot pt,List Paragraph Char Char Char,Indicator Text,List Paragraph1,Numbered Para 1,List Paragraph12,Bullet Points,MAIN CONTENT,Colorful List - Accent 11,Premier,Bullet 1"/>
    <w:basedOn w:val="Normal"/>
    <w:link w:val="ParagraphedelisteCar"/>
    <w:uiPriority w:val="34"/>
    <w:qFormat/>
    <w:rsid w:val="001A0A1E"/>
    <w:pPr>
      <w:ind w:left="720"/>
      <w:contextualSpacing/>
    </w:pPr>
    <w:rPr>
      <w:rFonts w:ascii="Lato Medium" w:hAnsi="Lato Medium"/>
    </w:rPr>
  </w:style>
  <w:style w:type="paragraph" w:styleId="Citationintense">
    <w:name w:val="Intense Quote"/>
    <w:basedOn w:val="Normal"/>
    <w:next w:val="Normal"/>
    <w:link w:val="CitationintenseCar"/>
    <w:uiPriority w:val="30"/>
    <w:qFormat/>
    <w:rsid w:val="00D33977"/>
    <w:pPr>
      <w:pBdr>
        <w:top w:val="single" w:sz="4" w:space="10" w:color="5B9BD5" w:themeColor="accent1"/>
        <w:bottom w:val="single" w:sz="4" w:space="10" w:color="5B9BD5" w:themeColor="accent1"/>
      </w:pBdr>
      <w:spacing w:before="360" w:after="360"/>
      <w:ind w:left="862" w:right="862"/>
      <w:jc w:val="center"/>
    </w:pPr>
    <w:rPr>
      <w:rFonts w:ascii="Futura LT Pro Book" w:hAnsi="Futura LT Pro Book"/>
      <w:b/>
      <w:iCs/>
      <w:caps/>
      <w:color w:val="5B9BD5" w:themeColor="accent1"/>
    </w:rPr>
  </w:style>
  <w:style w:type="character" w:customStyle="1" w:styleId="CitationintenseCar">
    <w:name w:val="Citation intense Car"/>
    <w:basedOn w:val="Policepardfaut"/>
    <w:link w:val="Citationintense"/>
    <w:uiPriority w:val="30"/>
    <w:rsid w:val="00D33977"/>
    <w:rPr>
      <w:rFonts w:ascii="Futura LT Pro Book" w:hAnsi="Futura LT Pro Book"/>
      <w:b/>
      <w:iCs/>
      <w:caps/>
      <w:color w:val="5B9BD5" w:themeColor="accent1"/>
    </w:rPr>
  </w:style>
  <w:style w:type="paragraph" w:styleId="Pieddepage">
    <w:name w:val="footer"/>
    <w:basedOn w:val="Normal"/>
    <w:link w:val="PieddepageCar"/>
    <w:uiPriority w:val="99"/>
    <w:unhideWhenUsed/>
    <w:rsid w:val="00D33977"/>
    <w:pPr>
      <w:tabs>
        <w:tab w:val="center" w:pos="4536"/>
        <w:tab w:val="right" w:pos="9072"/>
      </w:tabs>
      <w:spacing w:after="0" w:line="240" w:lineRule="auto"/>
    </w:pPr>
    <w:rPr>
      <w:rFonts w:ascii="Calibri" w:hAnsi="Calibri" w:cs="Times New Roman"/>
    </w:rPr>
  </w:style>
  <w:style w:type="character" w:customStyle="1" w:styleId="PieddepageCar">
    <w:name w:val="Pied de page Car"/>
    <w:basedOn w:val="Policepardfaut"/>
    <w:link w:val="Pieddepage"/>
    <w:uiPriority w:val="99"/>
    <w:rsid w:val="00D33977"/>
    <w:rPr>
      <w:rFonts w:ascii="Calibri" w:hAnsi="Calibri" w:cs="Times New Roman"/>
    </w:rPr>
  </w:style>
  <w:style w:type="character" w:customStyle="1" w:styleId="ParagraphedelisteCar">
    <w:name w:val="Paragraphe de liste Car"/>
    <w:aliases w:val="LISTA Car,Dot pt Car,List Paragraph Char Char Char Car,Indicator Text Car,List Paragraph1 Car,Numbered Para 1 Car,List Paragraph12 Car,Bullet Points Car,MAIN CONTENT Car,Colorful List - Accent 11 Car,Premier Car,Bullet 1 Car"/>
    <w:link w:val="Paragraphedeliste"/>
    <w:locked/>
    <w:rsid w:val="001A0A1E"/>
  </w:style>
  <w:style w:type="paragraph" w:styleId="En-tte">
    <w:name w:val="header"/>
    <w:basedOn w:val="Normal"/>
    <w:link w:val="En-tteCar"/>
    <w:uiPriority w:val="99"/>
    <w:unhideWhenUsed/>
    <w:rsid w:val="00D33977"/>
    <w:pPr>
      <w:tabs>
        <w:tab w:val="center" w:pos="4536"/>
        <w:tab w:val="right" w:pos="9072"/>
      </w:tabs>
      <w:spacing w:after="0" w:line="240" w:lineRule="auto"/>
    </w:pPr>
  </w:style>
  <w:style w:type="character" w:customStyle="1" w:styleId="En-tteCar">
    <w:name w:val="En-tête Car"/>
    <w:basedOn w:val="Policepardfaut"/>
    <w:link w:val="En-tte"/>
    <w:uiPriority w:val="99"/>
    <w:rsid w:val="00D33977"/>
    <w:rPr>
      <w:rFonts w:asciiTheme="minorHAnsi" w:hAnsiTheme="minorHAnsi"/>
    </w:rPr>
  </w:style>
  <w:style w:type="table" w:styleId="Grilledutableau">
    <w:name w:val="Table Grid"/>
    <w:basedOn w:val="TableauNormal"/>
    <w:uiPriority w:val="59"/>
    <w:rsid w:val="00D33977"/>
    <w:pPr>
      <w:spacing w:after="0" w:line="240" w:lineRule="auto"/>
    </w:pPr>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339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3977"/>
    <w:rPr>
      <w:rFonts w:asciiTheme="minorHAnsi" w:hAnsiTheme="minorHAnsi"/>
      <w:sz w:val="20"/>
      <w:szCs w:val="20"/>
    </w:rPr>
  </w:style>
  <w:style w:type="character" w:styleId="Appelnotedebasdep">
    <w:name w:val="footnote reference"/>
    <w:basedOn w:val="Policepardfaut"/>
    <w:uiPriority w:val="99"/>
    <w:semiHidden/>
    <w:unhideWhenUsed/>
    <w:rsid w:val="00D33977"/>
    <w:rPr>
      <w:vertAlign w:val="superscript"/>
    </w:rPr>
  </w:style>
  <w:style w:type="character" w:styleId="Lienhypertexte">
    <w:name w:val="Hyperlink"/>
    <w:basedOn w:val="Policepardfaut"/>
    <w:uiPriority w:val="99"/>
    <w:unhideWhenUsed/>
    <w:rsid w:val="00D33977"/>
    <w:rPr>
      <w:color w:val="0563C1" w:themeColor="hyperlink"/>
      <w:u w:val="single"/>
    </w:rPr>
  </w:style>
  <w:style w:type="character" w:customStyle="1" w:styleId="Titre4Car">
    <w:name w:val="Titre 4 Car"/>
    <w:basedOn w:val="Policepardfaut"/>
    <w:link w:val="Titre4"/>
    <w:uiPriority w:val="9"/>
    <w:semiHidden/>
    <w:rsid w:val="00D33977"/>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F32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2056"/>
    <w:rPr>
      <w:rFonts w:ascii="Segoe UI" w:hAnsi="Segoe UI" w:cs="Segoe UI"/>
      <w:sz w:val="18"/>
      <w:szCs w:val="18"/>
    </w:rPr>
  </w:style>
  <w:style w:type="character" w:styleId="Marquedecommentaire">
    <w:name w:val="annotation reference"/>
    <w:basedOn w:val="Policepardfaut"/>
    <w:uiPriority w:val="99"/>
    <w:semiHidden/>
    <w:unhideWhenUsed/>
    <w:rsid w:val="00F32056"/>
    <w:rPr>
      <w:sz w:val="16"/>
      <w:szCs w:val="16"/>
    </w:rPr>
  </w:style>
  <w:style w:type="paragraph" w:styleId="Commentaire">
    <w:name w:val="annotation text"/>
    <w:basedOn w:val="Normal"/>
    <w:link w:val="CommentaireCar"/>
    <w:uiPriority w:val="99"/>
    <w:semiHidden/>
    <w:unhideWhenUsed/>
    <w:rsid w:val="00F32056"/>
    <w:pPr>
      <w:spacing w:line="240" w:lineRule="auto"/>
    </w:pPr>
    <w:rPr>
      <w:sz w:val="20"/>
      <w:szCs w:val="20"/>
    </w:rPr>
  </w:style>
  <w:style w:type="character" w:customStyle="1" w:styleId="CommentaireCar">
    <w:name w:val="Commentaire Car"/>
    <w:basedOn w:val="Policepardfaut"/>
    <w:link w:val="Commentaire"/>
    <w:uiPriority w:val="99"/>
    <w:semiHidden/>
    <w:rsid w:val="00F32056"/>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F32056"/>
    <w:rPr>
      <w:b/>
      <w:bCs/>
    </w:rPr>
  </w:style>
  <w:style w:type="character" w:customStyle="1" w:styleId="ObjetducommentaireCar">
    <w:name w:val="Objet du commentaire Car"/>
    <w:basedOn w:val="CommentaireCar"/>
    <w:link w:val="Objetducommentaire"/>
    <w:uiPriority w:val="99"/>
    <w:semiHidden/>
    <w:rsid w:val="00F32056"/>
    <w:rPr>
      <w:rFonts w:asciiTheme="minorHAnsi" w:hAnsiTheme="minorHAnsi"/>
      <w:b/>
      <w:bCs/>
      <w:sz w:val="20"/>
      <w:szCs w:val="20"/>
    </w:rPr>
  </w:style>
  <w:style w:type="character" w:customStyle="1" w:styleId="Titre2Car">
    <w:name w:val="Titre 2 Car"/>
    <w:basedOn w:val="Policepardfaut"/>
    <w:link w:val="Titre2"/>
    <w:uiPriority w:val="9"/>
    <w:semiHidden/>
    <w:rsid w:val="001A0A1E"/>
    <w:rPr>
      <w:rFonts w:asciiTheme="majorHAnsi" w:eastAsiaTheme="majorEastAsia" w:hAnsiTheme="majorHAnsi" w:cstheme="majorBidi"/>
      <w:color w:val="2E74B5" w:themeColor="accent1" w:themeShade="BF"/>
      <w:sz w:val="26"/>
      <w:szCs w:val="26"/>
    </w:rPr>
  </w:style>
  <w:style w:type="paragraph" w:styleId="Lgende">
    <w:name w:val="caption"/>
    <w:basedOn w:val="Normal"/>
    <w:next w:val="Normal"/>
    <w:uiPriority w:val="35"/>
    <w:unhideWhenUsed/>
    <w:qFormat/>
    <w:rsid w:val="004B2CEB"/>
    <w:pPr>
      <w:spacing w:before="0" w:after="200" w:line="240" w:lineRule="auto"/>
    </w:pPr>
    <w:rPr>
      <w:i/>
      <w:iCs/>
      <w:color w:val="44546A" w:themeColor="text2"/>
      <w:sz w:val="18"/>
      <w:szCs w:val="18"/>
    </w:rPr>
  </w:style>
  <w:style w:type="table" w:styleId="TableauGrille2-Accentuation6">
    <w:name w:val="Grid Table 2 Accent 6"/>
    <w:basedOn w:val="TableauNormal"/>
    <w:uiPriority w:val="47"/>
    <w:rsid w:val="00D174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Accentuation6">
    <w:name w:val="Grid Table 1 Light Accent 6"/>
    <w:basedOn w:val="TableauNormal"/>
    <w:uiPriority w:val="46"/>
    <w:rsid w:val="00B146B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4-Accentuation6">
    <w:name w:val="Grid Table 4 Accent 6"/>
    <w:basedOn w:val="TableauNormal"/>
    <w:uiPriority w:val="49"/>
    <w:rsid w:val="00C340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rsid w:val="00C34002"/>
    <w:pPr>
      <w:spacing w:before="0" w:after="200" w:line="276" w:lineRule="auto"/>
    </w:pPr>
    <w:rPr>
      <w:rFonts w:ascii="Times New Roman" w:eastAsia="Calibri" w:hAnsi="Times New Roman" w:cs="Times New Roman"/>
      <w:sz w:val="24"/>
      <w:szCs w:val="24"/>
    </w:rPr>
  </w:style>
  <w:style w:type="paragraph" w:customStyle="1" w:styleId="Default">
    <w:name w:val="Default"/>
    <w:rsid w:val="002839E4"/>
    <w:pPr>
      <w:autoSpaceDE w:val="0"/>
      <w:autoSpaceDN w:val="0"/>
      <w:adjustRightInd w:val="0"/>
      <w:spacing w:after="0" w:line="240" w:lineRule="auto"/>
    </w:pPr>
    <w:rPr>
      <w:rFonts w:ascii="Arial" w:hAnsi="Arial" w:cs="Arial"/>
      <w:color w:val="000000"/>
      <w:sz w:val="24"/>
      <w:szCs w:val="24"/>
    </w:rPr>
  </w:style>
  <w:style w:type="table" w:styleId="Tableausimple1">
    <w:name w:val="Plain Table 1"/>
    <w:basedOn w:val="TableauNormal"/>
    <w:uiPriority w:val="41"/>
    <w:rsid w:val="00CB49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4F13A8"/>
    <w:pPr>
      <w:spacing w:after="0" w:line="240" w:lineRule="auto"/>
    </w:pPr>
    <w:rPr>
      <w:rFonts w:ascii="Calibri" w:eastAsia="Times New Roman" w:hAnsi="Calibri" w:cs="Times New Roman"/>
      <w:lang w:eastAsia="fr-FR"/>
    </w:rPr>
  </w:style>
  <w:style w:type="paragraph" w:customStyle="1" w:styleId="Standard">
    <w:name w:val="Standard"/>
    <w:rsid w:val="00E25AFD"/>
    <w:pPr>
      <w:suppressAutoHyphens/>
      <w:autoSpaceDN w:val="0"/>
      <w:spacing w:after="0" w:line="240" w:lineRule="auto"/>
      <w:jc w:val="both"/>
      <w:textAlignment w:val="baseline"/>
    </w:pPr>
    <w:rPr>
      <w:rFonts w:ascii="New York" w:eastAsia="Times New Roman" w:hAnsi="New York" w:cs="Times New Roman"/>
      <w:kern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0273">
      <w:bodyDiv w:val="1"/>
      <w:marLeft w:val="0"/>
      <w:marRight w:val="0"/>
      <w:marTop w:val="0"/>
      <w:marBottom w:val="0"/>
      <w:divBdr>
        <w:top w:val="none" w:sz="0" w:space="0" w:color="auto"/>
        <w:left w:val="none" w:sz="0" w:space="0" w:color="auto"/>
        <w:bottom w:val="none" w:sz="0" w:space="0" w:color="auto"/>
        <w:right w:val="none" w:sz="0" w:space="0" w:color="auto"/>
      </w:divBdr>
    </w:div>
    <w:div w:id="258418288">
      <w:bodyDiv w:val="1"/>
      <w:marLeft w:val="0"/>
      <w:marRight w:val="0"/>
      <w:marTop w:val="0"/>
      <w:marBottom w:val="0"/>
      <w:divBdr>
        <w:top w:val="none" w:sz="0" w:space="0" w:color="auto"/>
        <w:left w:val="none" w:sz="0" w:space="0" w:color="auto"/>
        <w:bottom w:val="none" w:sz="0" w:space="0" w:color="auto"/>
        <w:right w:val="none" w:sz="0" w:space="0" w:color="auto"/>
      </w:divBdr>
    </w:div>
    <w:div w:id="402872856">
      <w:bodyDiv w:val="1"/>
      <w:marLeft w:val="0"/>
      <w:marRight w:val="0"/>
      <w:marTop w:val="0"/>
      <w:marBottom w:val="0"/>
      <w:divBdr>
        <w:top w:val="none" w:sz="0" w:space="0" w:color="auto"/>
        <w:left w:val="none" w:sz="0" w:space="0" w:color="auto"/>
        <w:bottom w:val="none" w:sz="0" w:space="0" w:color="auto"/>
        <w:right w:val="none" w:sz="0" w:space="0" w:color="auto"/>
      </w:divBdr>
    </w:div>
    <w:div w:id="430664508">
      <w:bodyDiv w:val="1"/>
      <w:marLeft w:val="0"/>
      <w:marRight w:val="0"/>
      <w:marTop w:val="0"/>
      <w:marBottom w:val="0"/>
      <w:divBdr>
        <w:top w:val="none" w:sz="0" w:space="0" w:color="auto"/>
        <w:left w:val="none" w:sz="0" w:space="0" w:color="auto"/>
        <w:bottom w:val="none" w:sz="0" w:space="0" w:color="auto"/>
        <w:right w:val="none" w:sz="0" w:space="0" w:color="auto"/>
      </w:divBdr>
    </w:div>
    <w:div w:id="924411722">
      <w:bodyDiv w:val="1"/>
      <w:marLeft w:val="0"/>
      <w:marRight w:val="0"/>
      <w:marTop w:val="0"/>
      <w:marBottom w:val="0"/>
      <w:divBdr>
        <w:top w:val="none" w:sz="0" w:space="0" w:color="auto"/>
        <w:left w:val="none" w:sz="0" w:space="0" w:color="auto"/>
        <w:bottom w:val="none" w:sz="0" w:space="0" w:color="auto"/>
        <w:right w:val="none" w:sz="0" w:space="0" w:color="auto"/>
      </w:divBdr>
    </w:div>
    <w:div w:id="1232429713">
      <w:bodyDiv w:val="1"/>
      <w:marLeft w:val="0"/>
      <w:marRight w:val="0"/>
      <w:marTop w:val="0"/>
      <w:marBottom w:val="0"/>
      <w:divBdr>
        <w:top w:val="none" w:sz="0" w:space="0" w:color="auto"/>
        <w:left w:val="none" w:sz="0" w:space="0" w:color="auto"/>
        <w:bottom w:val="none" w:sz="0" w:space="0" w:color="auto"/>
        <w:right w:val="none" w:sz="0" w:space="0" w:color="auto"/>
      </w:divBdr>
    </w:div>
    <w:div w:id="1370448477">
      <w:bodyDiv w:val="1"/>
      <w:marLeft w:val="0"/>
      <w:marRight w:val="0"/>
      <w:marTop w:val="0"/>
      <w:marBottom w:val="0"/>
      <w:divBdr>
        <w:top w:val="none" w:sz="0" w:space="0" w:color="auto"/>
        <w:left w:val="none" w:sz="0" w:space="0" w:color="auto"/>
        <w:bottom w:val="none" w:sz="0" w:space="0" w:color="auto"/>
        <w:right w:val="none" w:sz="0" w:space="0" w:color="auto"/>
      </w:divBdr>
    </w:div>
    <w:div w:id="1547835129">
      <w:bodyDiv w:val="1"/>
      <w:marLeft w:val="0"/>
      <w:marRight w:val="0"/>
      <w:marTop w:val="0"/>
      <w:marBottom w:val="0"/>
      <w:divBdr>
        <w:top w:val="none" w:sz="0" w:space="0" w:color="auto"/>
        <w:left w:val="none" w:sz="0" w:space="0" w:color="auto"/>
        <w:bottom w:val="none" w:sz="0" w:space="0" w:color="auto"/>
        <w:right w:val="none" w:sz="0" w:space="0" w:color="auto"/>
      </w:divBdr>
    </w:div>
    <w:div w:id="17412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12762637117149B5AE937C7326C619" ma:contentTypeVersion="13" ma:contentTypeDescription="Crear nuevo documento." ma:contentTypeScope="" ma:versionID="c827e9e16e24dcfa40f4eb05c6d1dd2e">
  <xsd:schema xmlns:xsd="http://www.w3.org/2001/XMLSchema" xmlns:xs="http://www.w3.org/2001/XMLSchema" xmlns:p="http://schemas.microsoft.com/office/2006/metadata/properties" xmlns:ns3="68e73456-30d1-4083-99d7-c544e5b8bd3f" xmlns:ns4="bd8e5c56-a592-45d2-ab75-635601175a07" targetNamespace="http://schemas.microsoft.com/office/2006/metadata/properties" ma:root="true" ma:fieldsID="3b0a5609b995e3292aa1ded1eec50742" ns3:_="" ns4:_="">
    <xsd:import namespace="68e73456-30d1-4083-99d7-c544e5b8bd3f"/>
    <xsd:import namespace="bd8e5c56-a592-45d2-ab75-635601175a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3456-30d1-4083-99d7-c544e5b8b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e5c56-a592-45d2-ab75-635601175a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0AFEE-A927-41BE-8D5A-489AA32B9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2D2E2-4A36-44E9-9A05-84D5D888544C}">
  <ds:schemaRefs>
    <ds:schemaRef ds:uri="http://schemas.microsoft.com/sharepoint/v3/contenttype/forms"/>
  </ds:schemaRefs>
</ds:datastoreItem>
</file>

<file path=customXml/itemProps3.xml><?xml version="1.0" encoding="utf-8"?>
<ds:datastoreItem xmlns:ds="http://schemas.openxmlformats.org/officeDocument/2006/customXml" ds:itemID="{CA566E67-E879-47D4-9F57-116C196F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3456-30d1-4083-99d7-c544e5b8bd3f"/>
    <ds:schemaRef ds:uri="bd8e5c56-a592-45d2-ab75-635601175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EFE6A-6589-4086-B09F-BB02F8BF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6614</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Mahamadou Cissé</dc:creator>
  <cp:keywords/>
  <dc:description/>
  <cp:lastModifiedBy>admin</cp:lastModifiedBy>
  <cp:revision>2</cp:revision>
  <cp:lastPrinted>2021-02-11T08:48:00Z</cp:lastPrinted>
  <dcterms:created xsi:type="dcterms:W3CDTF">2021-03-11T14:14:00Z</dcterms:created>
  <dcterms:modified xsi:type="dcterms:W3CDTF">2021-03-11T14:14:00Z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0x0101003012762637117149B5AE937C7326C619</vt:lpwstr>
  </property>
</Properties>
</file>