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27B3" w14:textId="77777777" w:rsidR="00393BDF" w:rsidRDefault="00393BDF" w:rsidP="00393BDF">
      <w:pPr>
        <w:spacing w:line="200" w:lineRule="exact"/>
        <w:rPr>
          <w:color w:val="000000"/>
        </w:rPr>
      </w:pPr>
    </w:p>
    <w:p w14:paraId="3EE9D279" w14:textId="77777777" w:rsidR="00393BDF" w:rsidRDefault="00393BDF" w:rsidP="00393BDF">
      <w:pPr>
        <w:spacing w:before="25"/>
        <w:ind w:left="1323" w:right="1322"/>
        <w:jc w:val="center"/>
      </w:pPr>
      <w:r>
        <w:rPr>
          <w:b/>
          <w:bCs/>
          <w:color w:val="000000"/>
          <w:spacing w:val="-8"/>
        </w:rPr>
        <w:t>A</w:t>
      </w:r>
      <w:r>
        <w:rPr>
          <w:b/>
          <w:bCs/>
          <w:color w:val="000000"/>
        </w:rPr>
        <w:t>V</w:t>
      </w:r>
      <w:r>
        <w:rPr>
          <w:b/>
          <w:bCs/>
          <w:color w:val="000000"/>
          <w:spacing w:val="1"/>
        </w:rPr>
        <w:t>I</w:t>
      </w:r>
      <w:r>
        <w:rPr>
          <w:b/>
          <w:bCs/>
          <w:color w:val="000000"/>
        </w:rPr>
        <w:t>S</w:t>
      </w:r>
      <w:r>
        <w:rPr>
          <w:b/>
          <w:bCs/>
          <w:color w:val="000000"/>
          <w:spacing w:val="2"/>
        </w:rPr>
        <w:t xml:space="preserve"> </w:t>
      </w:r>
      <w:r>
        <w:rPr>
          <w:b/>
          <w:bCs/>
          <w:color w:val="000000"/>
          <w:spacing w:val="-1"/>
        </w:rPr>
        <w:t>D</w:t>
      </w:r>
      <w:r>
        <w:rPr>
          <w:b/>
          <w:bCs/>
          <w:color w:val="000000"/>
          <w:spacing w:val="4"/>
        </w:rPr>
        <w:t>’</w:t>
      </w:r>
      <w:r>
        <w:rPr>
          <w:b/>
          <w:bCs/>
          <w:color w:val="000000"/>
          <w:spacing w:val="-6"/>
        </w:rPr>
        <w:t>A</w:t>
      </w:r>
      <w:r>
        <w:rPr>
          <w:b/>
          <w:bCs/>
          <w:color w:val="000000"/>
        </w:rPr>
        <w:t xml:space="preserve">PPEL </w:t>
      </w:r>
      <w:r>
        <w:rPr>
          <w:b/>
          <w:bCs/>
          <w:color w:val="000000"/>
          <w:spacing w:val="-1"/>
        </w:rPr>
        <w:t>D</w:t>
      </w:r>
      <w:r>
        <w:rPr>
          <w:b/>
          <w:bCs/>
          <w:color w:val="000000"/>
          <w:spacing w:val="1"/>
        </w:rPr>
        <w:t>’</w:t>
      </w:r>
      <w:r>
        <w:rPr>
          <w:b/>
          <w:bCs/>
          <w:color w:val="000000"/>
        </w:rPr>
        <w:t>O</w:t>
      </w:r>
      <w:r>
        <w:rPr>
          <w:b/>
          <w:bCs/>
          <w:color w:val="000000"/>
          <w:spacing w:val="-1"/>
        </w:rPr>
        <w:t>FFR</w:t>
      </w:r>
      <w:r>
        <w:rPr>
          <w:b/>
          <w:bCs/>
          <w:color w:val="000000"/>
        </w:rPr>
        <w:t>ES</w:t>
      </w:r>
      <w:r>
        <w:rPr>
          <w:b/>
          <w:bCs/>
          <w:color w:val="000000"/>
          <w:spacing w:val="4"/>
        </w:rPr>
        <w:t xml:space="preserve"> NATIONAL EN DEUX LOTS DISTINCTS</w:t>
      </w:r>
    </w:p>
    <w:p w14:paraId="2B3C3AA2" w14:textId="77777777" w:rsidR="00393BDF" w:rsidRDefault="00393BDF" w:rsidP="00393BDF">
      <w:pPr>
        <w:spacing w:line="200" w:lineRule="exact"/>
        <w:rPr>
          <w:color w:val="000000"/>
        </w:rPr>
      </w:pPr>
    </w:p>
    <w:p w14:paraId="40A2280D" w14:textId="77777777" w:rsidR="00393BDF" w:rsidRDefault="00393BDF" w:rsidP="00393BDF">
      <w:pPr>
        <w:jc w:val="center"/>
        <w:rPr>
          <w:b/>
          <w:smallCaps/>
        </w:rPr>
      </w:pPr>
      <w:r>
        <w:rPr>
          <w:b/>
          <w:smallCaps/>
        </w:rPr>
        <w:t>POUR :</w:t>
      </w:r>
    </w:p>
    <w:p w14:paraId="27E75457" w14:textId="77777777" w:rsidR="00393BDF" w:rsidRDefault="00393BDF" w:rsidP="00393BDF">
      <w:pPr>
        <w:spacing w:before="25"/>
        <w:ind w:left="1323" w:right="1322"/>
        <w:jc w:val="center"/>
        <w:rPr>
          <w:b/>
          <w:bCs/>
          <w:color w:val="000000"/>
        </w:rPr>
      </w:pPr>
      <w:r>
        <w:rPr>
          <w:b/>
          <w:bCs/>
          <w:color w:val="000000"/>
        </w:rPr>
        <w:t>LA MISE A NIVEAU ET EXTENSION DU RESEAU INTRANET ADMINISTRATIF HAUT DEBIT (RIAD) A NOUAKCHOTT</w:t>
      </w:r>
    </w:p>
    <w:p w14:paraId="709B4A5F" w14:textId="77777777" w:rsidR="00393BDF" w:rsidRDefault="00393BDF" w:rsidP="00393BDF">
      <w:pPr>
        <w:spacing w:line="200" w:lineRule="exact"/>
        <w:rPr>
          <w:color w:val="000000"/>
        </w:rPr>
      </w:pPr>
    </w:p>
    <w:p w14:paraId="10810444" w14:textId="77777777" w:rsidR="00393BDF" w:rsidRPr="00897BBB" w:rsidRDefault="00393BDF" w:rsidP="00393BDF">
      <w:pPr>
        <w:suppressAutoHyphens/>
        <w:spacing w:after="120"/>
        <w:jc w:val="right"/>
        <w:textAlignment w:val="baseline"/>
        <w:rPr>
          <w:b/>
          <w:smallCaps/>
          <w:u w:val="single"/>
        </w:rPr>
      </w:pPr>
      <w:r w:rsidRPr="00897BBB">
        <w:rPr>
          <w:b/>
          <w:smallCaps/>
          <w:u w:val="single"/>
        </w:rPr>
        <w:t>DAO 03/ MTNIMA/2022</w:t>
      </w:r>
    </w:p>
    <w:p w14:paraId="408D71F4" w14:textId="77777777" w:rsidR="00393BDF" w:rsidRPr="00C73D16"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0258A6">
        <w:rPr>
          <w:rFonts w:asciiTheme="majorBidi" w:hAnsiTheme="majorBidi" w:cstheme="majorBidi"/>
        </w:rPr>
        <w:t>Le Ministère de la Transition Numérique, de l’Innovation et de la Modernisation de l’Administration (MTNIMA) compte financer, sur son budget d’investissement,</w:t>
      </w:r>
      <w:r w:rsidRPr="00C73D16">
        <w:rPr>
          <w:rFonts w:asciiTheme="majorBidi" w:hAnsiTheme="majorBidi" w:cstheme="majorBidi"/>
        </w:rPr>
        <w:t xml:space="preserve"> la mise à niveau et l’extension du Réseau Intranet Administratif haut Débit RIAD à Nouakchott.</w:t>
      </w:r>
    </w:p>
    <w:p w14:paraId="0D5981E6" w14:textId="77777777" w:rsidR="00393BDF" w:rsidRPr="002B5893" w:rsidRDefault="00393BDF" w:rsidP="00393BDF">
      <w:pPr>
        <w:pStyle w:val="Paragraphedeliste"/>
        <w:spacing w:after="120" w:line="276" w:lineRule="auto"/>
        <w:jc w:val="both"/>
        <w:rPr>
          <w:rFonts w:asciiTheme="majorBidi" w:hAnsiTheme="majorBidi" w:cstheme="majorBidi"/>
        </w:rPr>
      </w:pPr>
      <w:r w:rsidRPr="002B5893">
        <w:rPr>
          <w:rFonts w:asciiTheme="majorBidi" w:hAnsiTheme="majorBidi" w:cstheme="majorBidi"/>
        </w:rPr>
        <w:t>Les produits et services seront fournis à Nouakchott dans un délai ne dépassant pas 7 mois pour le lot 1 et 12 mois pour le lot 2, au titre des deux phases du Projet.</w:t>
      </w:r>
    </w:p>
    <w:p w14:paraId="3DD90961" w14:textId="77777777" w:rsidR="00393BDF" w:rsidRPr="00DC2254" w:rsidRDefault="00393BDF" w:rsidP="00393BDF">
      <w:pPr>
        <w:pStyle w:val="Paragraphedeliste"/>
        <w:spacing w:after="120" w:line="276" w:lineRule="auto"/>
        <w:jc w:val="both"/>
        <w:rPr>
          <w:rFonts w:asciiTheme="majorBidi" w:hAnsiTheme="majorBidi" w:cstheme="majorBidi"/>
        </w:rPr>
      </w:pPr>
    </w:p>
    <w:p w14:paraId="4A49AA40" w14:textId="77777777" w:rsidR="00393BDF" w:rsidRPr="00DC2254"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 xml:space="preserve">Les offres devront être déposées sous pli fermé, de la part des candidats éligibles et répondant aux qualifications requises pour fournir les biens et services relatifs à ce marché. </w:t>
      </w:r>
    </w:p>
    <w:p w14:paraId="07153531" w14:textId="77777777" w:rsidR="00393BDF" w:rsidRPr="00DC2254"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Le marché porte sur le déploiement d’un réseau et de ses équipements de boucles locales en fibre optique et d’un réseau RADIO privé permettant la connexion de plusieurs sites administratifs de la ville de Nouakchott.</w:t>
      </w:r>
    </w:p>
    <w:p w14:paraId="53A64768" w14:textId="77777777" w:rsidR="00393BDF" w:rsidRPr="00DC2254"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 xml:space="preserve">Le présent appel d’offres est un Appel d’offres national en deux lots distincts, où, un candidat peut se voir attribué plus d’un lot. </w:t>
      </w:r>
    </w:p>
    <w:p w14:paraId="2D0E39DF" w14:textId="77777777" w:rsidR="00393BDF" w:rsidRPr="00DC2254"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Les lots sont :</w:t>
      </w:r>
    </w:p>
    <w:p w14:paraId="15CEF8BB" w14:textId="77777777" w:rsidR="00393BDF" w:rsidRPr="00DC2254" w:rsidRDefault="00393BDF" w:rsidP="00393BDF">
      <w:pPr>
        <w:pStyle w:val="Paragraphedeliste"/>
        <w:widowControl/>
        <w:numPr>
          <w:ilvl w:val="0"/>
          <w:numId w:val="4"/>
        </w:numPr>
        <w:autoSpaceDE/>
        <w:autoSpaceDN/>
        <w:adjustRightInd/>
        <w:spacing w:after="120" w:line="276" w:lineRule="auto"/>
        <w:jc w:val="both"/>
        <w:rPr>
          <w:rFonts w:asciiTheme="majorBidi" w:hAnsiTheme="majorBidi" w:cstheme="majorBidi"/>
        </w:rPr>
      </w:pPr>
      <w:r w:rsidRPr="00DC2254">
        <w:rPr>
          <w:rFonts w:asciiTheme="majorBidi" w:hAnsiTheme="majorBidi" w:cstheme="majorBidi"/>
        </w:rPr>
        <w:t xml:space="preserve">Lot 1 : Réseau RADIO, correspondant au déploiement d’un réseau de données radio privé ; </w:t>
      </w:r>
    </w:p>
    <w:p w14:paraId="4028D3CF" w14:textId="77777777" w:rsidR="00393BDF" w:rsidRPr="00DC2254" w:rsidRDefault="00393BDF" w:rsidP="00393BDF">
      <w:pPr>
        <w:pStyle w:val="Paragraphedeliste"/>
        <w:widowControl/>
        <w:numPr>
          <w:ilvl w:val="0"/>
          <w:numId w:val="4"/>
        </w:numPr>
        <w:autoSpaceDE/>
        <w:autoSpaceDN/>
        <w:adjustRightInd/>
        <w:spacing w:after="120" w:line="276" w:lineRule="auto"/>
        <w:jc w:val="both"/>
        <w:rPr>
          <w:rFonts w:asciiTheme="majorBidi" w:hAnsiTheme="majorBidi" w:cstheme="majorBidi"/>
        </w:rPr>
      </w:pPr>
      <w:r w:rsidRPr="00DC2254">
        <w:rPr>
          <w:rFonts w:asciiTheme="majorBidi" w:hAnsiTheme="majorBidi" w:cstheme="majorBidi"/>
        </w:rPr>
        <w:t>Lot 2 : Réseau en fibre optique, correspondant au déploiement et au raccordement de sites par fibre optique.</w:t>
      </w:r>
    </w:p>
    <w:p w14:paraId="795276AD" w14:textId="77777777" w:rsidR="00393BDF" w:rsidRPr="00DC2254"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Le présent appel d'offres est ouvert à tous les candidats éligibles et remplissant les conditions définies dans le Dossier d'Appel d'Offres.</w:t>
      </w:r>
    </w:p>
    <w:p w14:paraId="6B9FB9D0" w14:textId="77777777" w:rsidR="00393BDF" w:rsidRPr="000258A6"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DC2254">
        <w:rPr>
          <w:rFonts w:asciiTheme="majorBidi" w:hAnsiTheme="majorBidi" w:cstheme="majorBidi"/>
        </w:rPr>
        <w:t xml:space="preserve">Les candidats intéressés peuvent obtenir des informations auprès du : Ministère de la Transition numérique, de l’Innovation et de la Modernisation de l’Administration (MTNIMA), Direction de l’Administration des Systèmes et de la Sécurité, Immeuble des Ministère N° 2, Nouakchott – Mauritanie, Tél. +(222) 45 25 38 13 ; e-mail : </w:t>
      </w:r>
      <w:hyperlink r:id="rId7" w:history="1">
        <w:r w:rsidRPr="00C73D16">
          <w:rPr>
            <w:rStyle w:val="Lienhypertexte"/>
            <w:rFonts w:asciiTheme="majorBidi" w:hAnsiTheme="majorBidi" w:cstheme="majorBidi"/>
          </w:rPr>
          <w:t>info-mtnima@mtnima.gov.mr</w:t>
        </w:r>
      </w:hyperlink>
      <w:r w:rsidRPr="000258A6">
        <w:rPr>
          <w:rFonts w:asciiTheme="majorBidi" w:hAnsiTheme="majorBidi" w:cstheme="majorBidi"/>
        </w:rPr>
        <w:t>.</w:t>
      </w:r>
    </w:p>
    <w:p w14:paraId="69A86136" w14:textId="77777777" w:rsidR="00393BDF" w:rsidRPr="00C73D16"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0258A6">
        <w:rPr>
          <w:rFonts w:asciiTheme="majorBidi" w:hAnsiTheme="majorBidi" w:cstheme="majorBidi"/>
        </w:rPr>
        <w:t>Les demandes d’éclaircissements devraient parvenir au Maître d’Ouvrage, au plus tard 14 jours avant la date limite de remise des offres, à l’adresse ci-dessus.</w:t>
      </w:r>
    </w:p>
    <w:p w14:paraId="7BA6502C" w14:textId="77777777" w:rsidR="00393BDF" w:rsidRPr="002B5893"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2B5893">
        <w:rPr>
          <w:rFonts w:asciiTheme="majorBidi" w:hAnsiTheme="majorBidi" w:cstheme="majorBidi"/>
        </w:rPr>
        <w:t>Les exigences minimales en matière de qualification sont :</w:t>
      </w:r>
    </w:p>
    <w:p w14:paraId="365E95FB" w14:textId="77777777" w:rsidR="00393BDF" w:rsidRPr="00870295" w:rsidRDefault="00393BDF" w:rsidP="00393BDF">
      <w:pPr>
        <w:spacing w:after="120" w:line="276" w:lineRule="auto"/>
        <w:jc w:val="both"/>
        <w:rPr>
          <w:rFonts w:asciiTheme="majorBidi" w:hAnsiTheme="majorBidi" w:cstheme="majorBidi"/>
          <w:b/>
        </w:rPr>
      </w:pPr>
      <w:r w:rsidRPr="00870295">
        <w:rPr>
          <w:rFonts w:asciiTheme="majorBidi" w:hAnsiTheme="majorBidi" w:cstheme="majorBidi"/>
          <w:b/>
        </w:rPr>
        <w:t>Pour le lot 1 :</w:t>
      </w:r>
    </w:p>
    <w:p w14:paraId="65AC8A89" w14:textId="77777777" w:rsidR="00393BDF" w:rsidRPr="00870295" w:rsidRDefault="00393BDF" w:rsidP="00393BDF">
      <w:pPr>
        <w:pStyle w:val="Paragraphedeliste"/>
        <w:widowControl/>
        <w:numPr>
          <w:ilvl w:val="0"/>
          <w:numId w:val="5"/>
        </w:numPr>
        <w:autoSpaceDE/>
        <w:autoSpaceDN/>
        <w:adjustRightInd/>
        <w:spacing w:after="120" w:line="276" w:lineRule="auto"/>
        <w:jc w:val="both"/>
        <w:rPr>
          <w:rFonts w:asciiTheme="majorBidi" w:hAnsiTheme="majorBidi" w:cstheme="majorBidi"/>
        </w:rPr>
      </w:pPr>
      <w:r w:rsidRPr="00870295">
        <w:rPr>
          <w:rFonts w:asciiTheme="majorBidi" w:hAnsiTheme="majorBidi" w:cstheme="majorBidi"/>
        </w:rPr>
        <w:t>Le chiffre d’affaires annuel m</w:t>
      </w:r>
      <w:r>
        <w:rPr>
          <w:rFonts w:asciiTheme="majorBidi" w:hAnsiTheme="majorBidi" w:cstheme="majorBidi"/>
        </w:rPr>
        <w:t>oyen du Candidat sur les Trois (3</w:t>
      </w:r>
      <w:r w:rsidRPr="00870295">
        <w:rPr>
          <w:rFonts w:asciiTheme="majorBidi" w:hAnsiTheme="majorBidi" w:cstheme="majorBidi"/>
        </w:rPr>
        <w:t xml:space="preserve">) dernières années doit être égal ou supérieur à </w:t>
      </w:r>
      <w:r>
        <w:rPr>
          <w:rFonts w:asciiTheme="majorBidi" w:hAnsiTheme="majorBidi" w:cstheme="majorBidi"/>
        </w:rPr>
        <w:t xml:space="preserve">soixante-dix </w:t>
      </w:r>
      <w:r w:rsidRPr="00870295">
        <w:rPr>
          <w:rFonts w:asciiTheme="majorBidi" w:hAnsiTheme="majorBidi" w:cstheme="majorBidi"/>
        </w:rPr>
        <w:t xml:space="preserve">millions </w:t>
      </w:r>
      <w:r>
        <w:rPr>
          <w:rFonts w:asciiTheme="majorBidi" w:hAnsiTheme="majorBidi" w:cstheme="majorBidi"/>
        </w:rPr>
        <w:t>d’</w:t>
      </w:r>
      <w:r w:rsidRPr="00870295">
        <w:rPr>
          <w:rFonts w:asciiTheme="majorBidi" w:hAnsiTheme="majorBidi" w:cstheme="majorBidi"/>
        </w:rPr>
        <w:t>ouguiyas (</w:t>
      </w:r>
      <w:r>
        <w:rPr>
          <w:rFonts w:asciiTheme="majorBidi" w:hAnsiTheme="majorBidi" w:cstheme="majorBidi"/>
        </w:rPr>
        <w:t>70</w:t>
      </w:r>
      <w:r w:rsidRPr="00870295">
        <w:rPr>
          <w:rFonts w:asciiTheme="majorBidi" w:hAnsiTheme="majorBidi" w:cstheme="majorBidi"/>
        </w:rPr>
        <w:t xml:space="preserve"> 000 000 MRU) ou son équivalent en d’autres monnaies convertibles. </w:t>
      </w:r>
    </w:p>
    <w:p w14:paraId="274B8722" w14:textId="77777777" w:rsidR="00393BDF" w:rsidRPr="00870295" w:rsidRDefault="00393BDF" w:rsidP="00393BDF">
      <w:pPr>
        <w:pStyle w:val="Paragraphedeliste"/>
        <w:widowControl/>
        <w:numPr>
          <w:ilvl w:val="0"/>
          <w:numId w:val="5"/>
        </w:numPr>
        <w:autoSpaceDE/>
        <w:autoSpaceDN/>
        <w:adjustRightInd/>
        <w:spacing w:after="120" w:line="276" w:lineRule="auto"/>
        <w:jc w:val="both"/>
        <w:rPr>
          <w:rFonts w:asciiTheme="majorBidi" w:hAnsiTheme="majorBidi" w:cstheme="majorBidi"/>
        </w:rPr>
      </w:pPr>
      <w:r w:rsidRPr="00870295">
        <w:rPr>
          <w:rFonts w:asciiTheme="majorBidi" w:hAnsiTheme="majorBidi" w:cstheme="majorBidi"/>
        </w:rPr>
        <w:lastRenderedPageBreak/>
        <w:t>Le Candidat doit justifier d’une capacité d’autofinancement pour un montant de dix-huit millions (18 000 000) MRU.</w:t>
      </w:r>
    </w:p>
    <w:p w14:paraId="178BE345" w14:textId="77777777" w:rsidR="00393BDF" w:rsidRPr="00870295" w:rsidRDefault="00393BDF" w:rsidP="00393BDF">
      <w:pPr>
        <w:pStyle w:val="Paragraphedeliste"/>
        <w:widowControl/>
        <w:numPr>
          <w:ilvl w:val="0"/>
          <w:numId w:val="5"/>
        </w:numPr>
        <w:autoSpaceDE/>
        <w:autoSpaceDN/>
        <w:adjustRightInd/>
        <w:spacing w:after="120" w:line="276" w:lineRule="auto"/>
        <w:jc w:val="both"/>
        <w:rPr>
          <w:rFonts w:asciiTheme="majorBidi" w:hAnsiTheme="majorBidi" w:cstheme="majorBidi"/>
        </w:rPr>
      </w:pPr>
      <w:r w:rsidRPr="00870295">
        <w:rPr>
          <w:rFonts w:asciiTheme="majorBidi" w:hAnsiTheme="majorBidi" w:cstheme="majorBidi"/>
        </w:rPr>
        <w:t>Le candidat doit avoir réalisé au moins Un (1) marché de même nature, de même envergure et de même complexité sur les Cinq (5) dernières années.</w:t>
      </w:r>
    </w:p>
    <w:p w14:paraId="6C9A7F38" w14:textId="77777777" w:rsidR="00393BDF" w:rsidRPr="00870295" w:rsidRDefault="00393BDF" w:rsidP="00393BDF">
      <w:pPr>
        <w:spacing w:after="120" w:line="276" w:lineRule="auto"/>
        <w:jc w:val="both"/>
        <w:rPr>
          <w:rFonts w:asciiTheme="majorBidi" w:hAnsiTheme="majorBidi" w:cstheme="majorBidi"/>
          <w:b/>
        </w:rPr>
      </w:pPr>
      <w:r w:rsidRPr="00870295">
        <w:rPr>
          <w:rFonts w:asciiTheme="majorBidi" w:hAnsiTheme="majorBidi" w:cstheme="majorBidi"/>
          <w:b/>
        </w:rPr>
        <w:t xml:space="preserve">Pour le lot 2 : </w:t>
      </w:r>
    </w:p>
    <w:p w14:paraId="7E0F672C" w14:textId="77777777" w:rsidR="00393BDF" w:rsidRPr="00DC2254" w:rsidRDefault="00393BDF" w:rsidP="00393BDF">
      <w:pPr>
        <w:pStyle w:val="Paragraphedeliste"/>
        <w:widowControl/>
        <w:numPr>
          <w:ilvl w:val="0"/>
          <w:numId w:val="5"/>
        </w:numPr>
        <w:autoSpaceDE/>
        <w:autoSpaceDN/>
        <w:adjustRightInd/>
        <w:spacing w:after="120" w:line="276" w:lineRule="auto"/>
        <w:jc w:val="both"/>
        <w:rPr>
          <w:rFonts w:asciiTheme="majorBidi" w:hAnsiTheme="majorBidi" w:cstheme="majorBidi"/>
        </w:rPr>
      </w:pPr>
      <w:r w:rsidRPr="002B5893">
        <w:rPr>
          <w:rFonts w:asciiTheme="majorBidi" w:hAnsiTheme="majorBidi" w:cstheme="majorBidi"/>
        </w:rPr>
        <w:t>Le chiffre d’affaires annuel moyen du Candidat sur les trois dernières années doit être égal ou supérieur à quatre-vingt-dix millions d’ouguiyas (90 000 000 MRU) ou son équivalent en d’autres monnaies convertibles. Le Candidat doit justifier d’une capacité d’autofinancement d’un montant de vingt-cinq millions (25</w:t>
      </w:r>
      <w:r w:rsidRPr="00DC2254">
        <w:rPr>
          <w:rFonts w:asciiTheme="majorBidi" w:hAnsiTheme="majorBidi" w:cstheme="majorBidi"/>
        </w:rPr>
        <w:t xml:space="preserve"> 000 000) MRU.</w:t>
      </w:r>
    </w:p>
    <w:p w14:paraId="2FF60F7A" w14:textId="77777777" w:rsidR="00393BDF" w:rsidRPr="00870295" w:rsidRDefault="00393BDF" w:rsidP="00393BDF">
      <w:pPr>
        <w:pStyle w:val="Paragraphedeliste"/>
        <w:spacing w:after="120" w:line="276" w:lineRule="auto"/>
        <w:rPr>
          <w:rFonts w:asciiTheme="majorBidi" w:hAnsiTheme="majorBidi" w:cstheme="majorBidi"/>
        </w:rPr>
      </w:pPr>
      <w:r w:rsidRPr="00870295">
        <w:rPr>
          <w:rFonts w:asciiTheme="majorBidi" w:hAnsiTheme="majorBidi" w:cstheme="majorBidi"/>
        </w:rPr>
        <w:t xml:space="preserve">Le candidat doit avoir une expérience avérée dans le déploiement d’un réseau fibre contenant la mise en place des équipements de cœur de réseau. </w:t>
      </w:r>
    </w:p>
    <w:p w14:paraId="0DBC84FA" w14:textId="77777777" w:rsidR="00393BDF" w:rsidRPr="00870295" w:rsidRDefault="00393BDF" w:rsidP="00393BDF">
      <w:pPr>
        <w:spacing w:after="120" w:line="276" w:lineRule="auto"/>
        <w:jc w:val="both"/>
        <w:rPr>
          <w:rFonts w:asciiTheme="majorBidi" w:hAnsiTheme="majorBidi" w:cstheme="majorBidi"/>
        </w:rPr>
      </w:pPr>
      <w:r w:rsidRPr="00870295">
        <w:rPr>
          <w:rFonts w:asciiTheme="majorBidi" w:hAnsiTheme="majorBidi" w:cstheme="majorBidi"/>
        </w:rPr>
        <w:t>Voir le document d’Appel d’offres pour les informations détaillées.</w:t>
      </w:r>
    </w:p>
    <w:p w14:paraId="14463381" w14:textId="77777777" w:rsidR="00393BDF" w:rsidRPr="00870295"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870295">
        <w:rPr>
          <w:rFonts w:asciiTheme="majorBidi" w:hAnsiTheme="majorBidi" w:cstheme="majorBidi"/>
        </w:rPr>
        <w:t xml:space="preserve">Le dossier d’appel d’offres complet peut être obtenu sur demande à l’adresse susmentionnée et contre paiement d’un montant non remboursable de 5 000 MRU ou son équivalent en toute autre monnaie librement convertible (environ 120 Euro) au Trésor Public. </w:t>
      </w:r>
    </w:p>
    <w:p w14:paraId="643296AE" w14:textId="77777777" w:rsidR="00393BDF" w:rsidRPr="00870295"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870295">
        <w:rPr>
          <w:rFonts w:asciiTheme="majorBidi" w:hAnsiTheme="majorBidi" w:cstheme="majorBidi"/>
        </w:rPr>
        <w:t>Le document d’Appel d’offres sera immédiatement remis aux candidats intéressés ou adressé à leur frais en utilisant le mode d’acheminement qu’ils auraient choisis.</w:t>
      </w:r>
    </w:p>
    <w:p w14:paraId="03CB819B" w14:textId="77777777" w:rsidR="00393BDF" w:rsidRPr="00870295" w:rsidRDefault="00393BDF" w:rsidP="0007547C">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870295">
        <w:rPr>
          <w:rFonts w:asciiTheme="majorBidi" w:hAnsiTheme="majorBidi" w:cstheme="majorBidi"/>
        </w:rPr>
        <w:t>Les offres devront être rédigées en langue française et devront être déposées à l’adresse indiquée dans</w:t>
      </w:r>
      <w:r>
        <w:rPr>
          <w:rFonts w:asciiTheme="majorBidi" w:hAnsiTheme="majorBidi" w:cstheme="majorBidi"/>
        </w:rPr>
        <w:t xml:space="preserve"> le DAO au plus tard le </w:t>
      </w:r>
      <w:r w:rsidR="0007547C">
        <w:rPr>
          <w:rFonts w:asciiTheme="majorBidi" w:hAnsiTheme="majorBidi" w:cstheme="majorBidi"/>
        </w:rPr>
        <w:t xml:space="preserve">Jeudi 15 </w:t>
      </w:r>
      <w:r w:rsidRPr="00870295">
        <w:rPr>
          <w:rFonts w:asciiTheme="majorBidi" w:hAnsiTheme="majorBidi" w:cstheme="majorBidi"/>
        </w:rPr>
        <w:t xml:space="preserve"> Septembre 2022 à 12 :00 GMT. Les offres qui ne parviendront pas aux heures et date ci-dessus indiquées, seront rejetées et retournées aux frais des soumissionnaires concernés, sans être ouvertes. Les offres seront ouvertes, en présence des représentants des Soumissionnaires qui désirent assister à l’ouverture des plis et, à l’adresse :</w:t>
      </w:r>
    </w:p>
    <w:p w14:paraId="3137DC78" w14:textId="77777777" w:rsidR="00393BDF" w:rsidRPr="00870295" w:rsidRDefault="00393BDF" w:rsidP="00393BDF">
      <w:pPr>
        <w:spacing w:after="120" w:line="276" w:lineRule="auto"/>
        <w:jc w:val="center"/>
        <w:rPr>
          <w:rFonts w:asciiTheme="majorBidi" w:hAnsiTheme="majorBidi" w:cstheme="majorBidi"/>
        </w:rPr>
      </w:pPr>
      <w:r w:rsidRPr="00870295">
        <w:rPr>
          <w:rFonts w:asciiTheme="majorBidi" w:hAnsiTheme="majorBidi" w:cstheme="majorBidi"/>
        </w:rPr>
        <w:t>Commission de Passation des Marché du Ministère de la Transition Numérique, de l’Innovation et de la Modernisation de l’Administration (MTNIMA)</w:t>
      </w:r>
    </w:p>
    <w:p w14:paraId="4711B42C" w14:textId="77777777" w:rsidR="00393BDF" w:rsidRPr="00870295" w:rsidRDefault="00393BDF" w:rsidP="00393BDF">
      <w:pPr>
        <w:spacing w:after="120" w:line="276" w:lineRule="auto"/>
        <w:jc w:val="center"/>
        <w:rPr>
          <w:rFonts w:asciiTheme="majorBidi" w:hAnsiTheme="majorBidi" w:cstheme="majorBidi"/>
        </w:rPr>
      </w:pPr>
      <w:r w:rsidRPr="00870295">
        <w:rPr>
          <w:rFonts w:asciiTheme="majorBidi" w:hAnsiTheme="majorBidi" w:cstheme="majorBidi"/>
        </w:rPr>
        <w:t>Secrétariat de la Commission,</w:t>
      </w:r>
    </w:p>
    <w:p w14:paraId="0D39C7E4" w14:textId="77777777" w:rsidR="00393BDF" w:rsidRPr="00870295" w:rsidRDefault="00393BDF" w:rsidP="00393BDF">
      <w:pPr>
        <w:spacing w:after="120" w:line="276" w:lineRule="auto"/>
        <w:jc w:val="center"/>
        <w:rPr>
          <w:rFonts w:asciiTheme="majorBidi" w:hAnsiTheme="majorBidi" w:cstheme="majorBidi"/>
        </w:rPr>
      </w:pPr>
      <w:r w:rsidRPr="00870295">
        <w:rPr>
          <w:rFonts w:asciiTheme="majorBidi" w:hAnsiTheme="majorBidi" w:cstheme="majorBidi"/>
        </w:rPr>
        <w:t>KSAR, Ilot C, Lot N°15, Zone Château d’Eau.</w:t>
      </w:r>
    </w:p>
    <w:p w14:paraId="7CB62960" w14:textId="77777777" w:rsidR="00393BDF" w:rsidRPr="00870295"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870295">
        <w:rPr>
          <w:rFonts w:asciiTheme="majorBidi" w:hAnsiTheme="majorBidi" w:cstheme="majorBidi"/>
        </w:rPr>
        <w:t>Les offres doivent comprendre une garantie de soumission d’un montant de 700 000 MRU pour le lot 1 et 1 000 000 MRU pour le lot 2.</w:t>
      </w:r>
    </w:p>
    <w:p w14:paraId="735E46E0" w14:textId="77777777" w:rsidR="00393BDF" w:rsidRPr="00870295" w:rsidRDefault="00393BDF" w:rsidP="00393BDF">
      <w:pPr>
        <w:pStyle w:val="Paragraphedeliste"/>
        <w:widowControl/>
        <w:numPr>
          <w:ilvl w:val="0"/>
          <w:numId w:val="2"/>
        </w:numPr>
        <w:autoSpaceDE/>
        <w:autoSpaceDN/>
        <w:adjustRightInd/>
        <w:spacing w:after="120" w:line="276" w:lineRule="auto"/>
        <w:ind w:left="0" w:firstLine="0"/>
        <w:jc w:val="both"/>
        <w:rPr>
          <w:rFonts w:asciiTheme="majorBidi" w:hAnsiTheme="majorBidi" w:cstheme="majorBidi"/>
        </w:rPr>
      </w:pPr>
      <w:r w:rsidRPr="00870295">
        <w:rPr>
          <w:rFonts w:asciiTheme="majorBidi" w:hAnsiTheme="majorBidi" w:cstheme="majorBidi"/>
        </w:rPr>
        <w:t>Les offres devront demeurer valides pendant une durée de 90 jours et les cautions 118 jours à compter de la date limite de dépôt des offres.</w:t>
      </w:r>
    </w:p>
    <w:p w14:paraId="02D1FB16" w14:textId="77777777" w:rsidR="00393BDF" w:rsidRPr="00897BBB" w:rsidRDefault="00393BDF" w:rsidP="00393BDF">
      <w:pPr>
        <w:spacing w:before="100" w:beforeAutospacing="1" w:after="120"/>
        <w:jc w:val="right"/>
        <w:rPr>
          <w:b/>
          <w:bCs/>
        </w:rPr>
      </w:pPr>
      <w:r w:rsidRPr="00897BBB">
        <w:rPr>
          <w:b/>
          <w:bCs/>
        </w:rPr>
        <w:t>Le Secrétaire Général</w:t>
      </w:r>
    </w:p>
    <w:p w14:paraId="4C9A2A46" w14:textId="77777777" w:rsidR="00393BDF" w:rsidRPr="00897BBB" w:rsidRDefault="00393BDF" w:rsidP="00393BDF">
      <w:pPr>
        <w:spacing w:before="100" w:beforeAutospacing="1" w:after="120"/>
        <w:jc w:val="right"/>
        <w:rPr>
          <w:b/>
          <w:bCs/>
        </w:rPr>
      </w:pPr>
      <w:r w:rsidRPr="00897BBB">
        <w:rPr>
          <w:b/>
          <w:bCs/>
        </w:rPr>
        <w:t>S</w:t>
      </w:r>
      <w:r>
        <w:rPr>
          <w:b/>
          <w:bCs/>
        </w:rPr>
        <w:t>IDI</w:t>
      </w:r>
      <w:r w:rsidRPr="00897BBB">
        <w:rPr>
          <w:b/>
          <w:bCs/>
        </w:rPr>
        <w:t xml:space="preserve"> MOULAYE ZEINE</w:t>
      </w:r>
    </w:p>
    <w:p w14:paraId="51548A82" w14:textId="77777777" w:rsidR="00002A2F" w:rsidRPr="00897BBB" w:rsidRDefault="00002A2F" w:rsidP="00870295">
      <w:pPr>
        <w:spacing w:before="100" w:beforeAutospacing="1" w:after="120"/>
        <w:jc w:val="right"/>
        <w:rPr>
          <w:b/>
          <w:bCs/>
        </w:rPr>
      </w:pPr>
    </w:p>
    <w:sectPr w:rsidR="00002A2F" w:rsidRPr="00897BBB" w:rsidSect="00897BB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07AE" w14:textId="77777777" w:rsidR="000153E1" w:rsidRDefault="000153E1" w:rsidP="00897BBB">
      <w:r>
        <w:separator/>
      </w:r>
    </w:p>
  </w:endnote>
  <w:endnote w:type="continuationSeparator" w:id="0">
    <w:p w14:paraId="389D3A41" w14:textId="77777777" w:rsidR="000153E1" w:rsidRDefault="000153E1" w:rsidP="008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386D" w14:textId="77777777" w:rsidR="000153E1" w:rsidRDefault="000153E1" w:rsidP="00897BBB">
      <w:r>
        <w:separator/>
      </w:r>
    </w:p>
  </w:footnote>
  <w:footnote w:type="continuationSeparator" w:id="0">
    <w:p w14:paraId="39DD60F7" w14:textId="77777777" w:rsidR="000153E1" w:rsidRDefault="000153E1" w:rsidP="0089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151B" w14:textId="77777777" w:rsidR="00897BBB" w:rsidRPr="00897BBB" w:rsidRDefault="00897BBB" w:rsidP="00897BBB">
    <w:pPr>
      <w:tabs>
        <w:tab w:val="left" w:pos="9900"/>
      </w:tabs>
      <w:suppressAutoHyphens/>
      <w:spacing w:before="120" w:after="60" w:line="360" w:lineRule="auto"/>
      <w:ind w:left="57"/>
      <w:jc w:val="center"/>
      <w:textAlignment w:val="baseline"/>
      <w:rPr>
        <w:b/>
        <w:smallCaps/>
      </w:rPr>
    </w:pPr>
    <w:r w:rsidRPr="00897BBB">
      <w:rPr>
        <w:b/>
        <w:smallCaps/>
      </w:rPr>
      <w:t>REPUBLIQUE ISLAMIQUE DE MAURITANIE</w:t>
    </w:r>
  </w:p>
  <w:p w14:paraId="74FB5B90" w14:textId="77777777" w:rsidR="00897BBB" w:rsidRPr="00897BBB" w:rsidRDefault="00897BBB" w:rsidP="00897BBB">
    <w:pPr>
      <w:suppressAutoHyphens/>
      <w:spacing w:before="25"/>
      <w:ind w:left="1323" w:right="1322"/>
      <w:jc w:val="center"/>
      <w:textAlignment w:val="baseline"/>
      <w:rPr>
        <w:b/>
        <w:bCs/>
        <w:color w:val="000000"/>
        <w:spacing w:val="4"/>
      </w:rPr>
    </w:pPr>
    <w:r w:rsidRPr="00897BBB">
      <w:rPr>
        <w:b/>
        <w:bCs/>
        <w:color w:val="000000"/>
        <w:spacing w:val="4"/>
      </w:rPr>
      <w:t>MINISTERE DE LA TRANSITION NUMERIQUE, DE L’INNOVATION ET DE LA MODERNISATION DE L’ADMINISTRATION (MTNIMA)</w:t>
    </w:r>
  </w:p>
  <w:p w14:paraId="69F48A56" w14:textId="77777777" w:rsidR="00897BBB" w:rsidRDefault="00897B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602"/>
    <w:multiLevelType w:val="hybridMultilevel"/>
    <w:tmpl w:val="E4D0B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F7A28"/>
    <w:multiLevelType w:val="hybridMultilevel"/>
    <w:tmpl w:val="B1046232"/>
    <w:lvl w:ilvl="0" w:tplc="E1587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B72063"/>
    <w:multiLevelType w:val="hybridMultilevel"/>
    <w:tmpl w:val="7FB25A0A"/>
    <w:lvl w:ilvl="0" w:tplc="E1587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F650A"/>
    <w:multiLevelType w:val="hybridMultilevel"/>
    <w:tmpl w:val="A26ED5C2"/>
    <w:lvl w:ilvl="0" w:tplc="05D89D50">
      <w:start w:val="1"/>
      <w:numFmt w:val="decimal"/>
      <w:lvlText w:val="%1."/>
      <w:lvlJc w:val="left"/>
      <w:pPr>
        <w:ind w:left="9432" w:hanging="360"/>
      </w:pPr>
      <w:rPr>
        <w:rFonts w:hint="default"/>
      </w:rPr>
    </w:lvl>
    <w:lvl w:ilvl="1" w:tplc="040C0019" w:tentative="1">
      <w:start w:val="1"/>
      <w:numFmt w:val="lowerLetter"/>
      <w:lvlText w:val="%2."/>
      <w:lvlJc w:val="left"/>
      <w:pPr>
        <w:ind w:left="10152" w:hanging="360"/>
      </w:pPr>
    </w:lvl>
    <w:lvl w:ilvl="2" w:tplc="040C001B" w:tentative="1">
      <w:start w:val="1"/>
      <w:numFmt w:val="lowerRoman"/>
      <w:lvlText w:val="%3."/>
      <w:lvlJc w:val="right"/>
      <w:pPr>
        <w:ind w:left="10872" w:hanging="180"/>
      </w:pPr>
    </w:lvl>
    <w:lvl w:ilvl="3" w:tplc="040C000F" w:tentative="1">
      <w:start w:val="1"/>
      <w:numFmt w:val="decimal"/>
      <w:lvlText w:val="%4."/>
      <w:lvlJc w:val="left"/>
      <w:pPr>
        <w:ind w:left="11592" w:hanging="360"/>
      </w:pPr>
    </w:lvl>
    <w:lvl w:ilvl="4" w:tplc="040C0019" w:tentative="1">
      <w:start w:val="1"/>
      <w:numFmt w:val="lowerLetter"/>
      <w:lvlText w:val="%5."/>
      <w:lvlJc w:val="left"/>
      <w:pPr>
        <w:ind w:left="12312" w:hanging="360"/>
      </w:pPr>
    </w:lvl>
    <w:lvl w:ilvl="5" w:tplc="040C001B" w:tentative="1">
      <w:start w:val="1"/>
      <w:numFmt w:val="lowerRoman"/>
      <w:lvlText w:val="%6."/>
      <w:lvlJc w:val="right"/>
      <w:pPr>
        <w:ind w:left="13032" w:hanging="180"/>
      </w:pPr>
    </w:lvl>
    <w:lvl w:ilvl="6" w:tplc="040C000F" w:tentative="1">
      <w:start w:val="1"/>
      <w:numFmt w:val="decimal"/>
      <w:lvlText w:val="%7."/>
      <w:lvlJc w:val="left"/>
      <w:pPr>
        <w:ind w:left="13752" w:hanging="360"/>
      </w:pPr>
    </w:lvl>
    <w:lvl w:ilvl="7" w:tplc="040C0019" w:tentative="1">
      <w:start w:val="1"/>
      <w:numFmt w:val="lowerLetter"/>
      <w:lvlText w:val="%8."/>
      <w:lvlJc w:val="left"/>
      <w:pPr>
        <w:ind w:left="14472" w:hanging="360"/>
      </w:pPr>
    </w:lvl>
    <w:lvl w:ilvl="8" w:tplc="040C001B" w:tentative="1">
      <w:start w:val="1"/>
      <w:numFmt w:val="lowerRoman"/>
      <w:lvlText w:val="%9."/>
      <w:lvlJc w:val="right"/>
      <w:pPr>
        <w:ind w:left="15192" w:hanging="180"/>
      </w:pPr>
    </w:lvl>
  </w:abstractNum>
  <w:abstractNum w:abstractNumId="4" w15:restartNumberingAfterBreak="0">
    <w:nsid w:val="57191870"/>
    <w:multiLevelType w:val="hybridMultilevel"/>
    <w:tmpl w:val="C7A2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2F"/>
    <w:rsid w:val="00002A2F"/>
    <w:rsid w:val="000153E1"/>
    <w:rsid w:val="0007547C"/>
    <w:rsid w:val="000D0933"/>
    <w:rsid w:val="00202C8D"/>
    <w:rsid w:val="00242CD2"/>
    <w:rsid w:val="00244B9C"/>
    <w:rsid w:val="00393BDF"/>
    <w:rsid w:val="0046558D"/>
    <w:rsid w:val="004C76A4"/>
    <w:rsid w:val="00536C08"/>
    <w:rsid w:val="0063092E"/>
    <w:rsid w:val="00783416"/>
    <w:rsid w:val="0082550D"/>
    <w:rsid w:val="00870295"/>
    <w:rsid w:val="00897BBB"/>
    <w:rsid w:val="00A4377C"/>
    <w:rsid w:val="00A85F7E"/>
    <w:rsid w:val="00B72A81"/>
    <w:rsid w:val="00BC6A31"/>
    <w:rsid w:val="00BF20C2"/>
    <w:rsid w:val="00CD0E0D"/>
    <w:rsid w:val="00CD75A9"/>
    <w:rsid w:val="00CE470F"/>
    <w:rsid w:val="00CF50A7"/>
    <w:rsid w:val="00D03C73"/>
    <w:rsid w:val="00D1325A"/>
    <w:rsid w:val="00D60220"/>
    <w:rsid w:val="00E05231"/>
    <w:rsid w:val="00F87E6A"/>
    <w:rsid w:val="00FD7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8DC2"/>
  <w15:chartTrackingRefBased/>
  <w15:docId w15:val="{30383A68-24E4-4243-80AE-B096A83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3BDF"/>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Italics,References,Bullets,ReferencesCxSpLast,Numbered List Paragraph,Medium Grid 1 - Accent 21,Liste 1,List Paragraph nowy,Colorful List - Accent 11,List Paragraph1,MCHIP_list paragraph,lp1,texte,Bullet Level 1,AB List 1,본문(내"/>
    <w:basedOn w:val="Normal"/>
    <w:link w:val="ParagraphedelisteCar"/>
    <w:uiPriority w:val="34"/>
    <w:qFormat/>
    <w:rsid w:val="00002A2F"/>
    <w:pPr>
      <w:ind w:left="720"/>
      <w:contextualSpacing/>
    </w:pPr>
  </w:style>
  <w:style w:type="paragraph" w:styleId="Textedebulles">
    <w:name w:val="Balloon Text"/>
    <w:basedOn w:val="Normal"/>
    <w:link w:val="TextedebullesCar"/>
    <w:uiPriority w:val="99"/>
    <w:semiHidden/>
    <w:unhideWhenUsed/>
    <w:rsid w:val="00F87E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E6A"/>
    <w:rPr>
      <w:rFonts w:ascii="Segoe UI" w:hAnsi="Segoe UI" w:cs="Segoe UI"/>
      <w:sz w:val="18"/>
      <w:szCs w:val="18"/>
    </w:rPr>
  </w:style>
  <w:style w:type="paragraph" w:styleId="En-tte">
    <w:name w:val="header"/>
    <w:basedOn w:val="Normal"/>
    <w:link w:val="En-tteCar"/>
    <w:uiPriority w:val="99"/>
    <w:unhideWhenUsed/>
    <w:rsid w:val="00897BBB"/>
    <w:pPr>
      <w:tabs>
        <w:tab w:val="center" w:pos="4536"/>
        <w:tab w:val="right" w:pos="9072"/>
      </w:tabs>
    </w:pPr>
  </w:style>
  <w:style w:type="character" w:customStyle="1" w:styleId="En-tteCar">
    <w:name w:val="En-tête Car"/>
    <w:basedOn w:val="Policepardfaut"/>
    <w:link w:val="En-tte"/>
    <w:uiPriority w:val="99"/>
    <w:rsid w:val="00897BBB"/>
  </w:style>
  <w:style w:type="paragraph" w:styleId="Pieddepage">
    <w:name w:val="footer"/>
    <w:basedOn w:val="Normal"/>
    <w:link w:val="PieddepageCar"/>
    <w:uiPriority w:val="99"/>
    <w:unhideWhenUsed/>
    <w:rsid w:val="00897BBB"/>
    <w:pPr>
      <w:tabs>
        <w:tab w:val="center" w:pos="4536"/>
        <w:tab w:val="right" w:pos="9072"/>
      </w:tabs>
    </w:pPr>
  </w:style>
  <w:style w:type="character" w:customStyle="1" w:styleId="PieddepageCar">
    <w:name w:val="Pied de page Car"/>
    <w:basedOn w:val="Policepardfaut"/>
    <w:link w:val="Pieddepage"/>
    <w:uiPriority w:val="99"/>
    <w:rsid w:val="00897BBB"/>
  </w:style>
  <w:style w:type="character" w:styleId="Lienhypertexte">
    <w:name w:val="Hyperlink"/>
    <w:basedOn w:val="Policepardfaut"/>
    <w:uiPriority w:val="99"/>
    <w:unhideWhenUsed/>
    <w:rsid w:val="00B72A81"/>
    <w:rPr>
      <w:color w:val="0563C1" w:themeColor="hyperlink"/>
      <w:u w:val="single"/>
    </w:rPr>
  </w:style>
  <w:style w:type="character" w:customStyle="1" w:styleId="ParagraphedelisteCar">
    <w:name w:val="Paragraphe de liste Car"/>
    <w:aliases w:val="Normal Italics Car,References Car,Bullets Car,ReferencesCxSpLast Car,Numbered List Paragraph Car,Medium Grid 1 - Accent 21 Car,Liste 1 Car,List Paragraph nowy Car,Colorful List - Accent 11 Car,List Paragraph1 Car,lp1 Car,본문(내 Car"/>
    <w:link w:val="Paragraphedeliste"/>
    <w:uiPriority w:val="34"/>
    <w:qFormat/>
    <w:rsid w:val="0039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tnima@mtnima.gov.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warcip</dc:creator>
  <cp:keywords/>
  <dc:description/>
  <cp:lastModifiedBy>HP</cp:lastModifiedBy>
  <cp:revision>2</cp:revision>
  <cp:lastPrinted>2022-08-05T07:51:00Z</cp:lastPrinted>
  <dcterms:created xsi:type="dcterms:W3CDTF">2022-08-09T15:44:00Z</dcterms:created>
  <dcterms:modified xsi:type="dcterms:W3CDTF">2022-08-09T15:44:00Z</dcterms:modified>
</cp:coreProperties>
</file>