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BAF6" w14:textId="77777777" w:rsidR="00DC27EE" w:rsidRDefault="00DC27EE" w:rsidP="00DC27EE">
      <w:pPr>
        <w:pStyle w:val="Corpsdetexte"/>
        <w:spacing w:before="320" w:line="208" w:lineRule="auto"/>
        <w:ind w:left="1603" w:right="2514" w:firstLine="957"/>
      </w:pPr>
      <w:r>
        <w:t>REPUBLIQUE ISLAMIQUE DE MAURITANIE MINISTERE DE L’HYDRAULIQUE ET DE L’ASSAINISSEMENT</w:t>
      </w:r>
    </w:p>
    <w:p w14:paraId="6F3B1E45" w14:textId="77777777" w:rsidR="00DC27EE" w:rsidRDefault="00DC27EE" w:rsidP="00DC27EE">
      <w:pPr>
        <w:pStyle w:val="Corpsdetexte"/>
        <w:spacing w:line="247" w:lineRule="exact"/>
        <w:ind w:left="3125"/>
      </w:pPr>
      <w:r>
        <w:t>DIRECTION DE L’HYDRAULIQUE</w:t>
      </w:r>
    </w:p>
    <w:p w14:paraId="4A053208" w14:textId="77777777" w:rsidR="00DC27EE" w:rsidRDefault="00DC27EE" w:rsidP="00DC27EE">
      <w:pPr>
        <w:pStyle w:val="Corpsdetexte"/>
        <w:spacing w:before="10"/>
        <w:rPr>
          <w:sz w:val="30"/>
        </w:rPr>
      </w:pPr>
    </w:p>
    <w:p w14:paraId="445D3C24" w14:textId="77777777" w:rsidR="00DC27EE" w:rsidRDefault="00DC27EE" w:rsidP="00DC27EE">
      <w:pPr>
        <w:pStyle w:val="Titre6"/>
        <w:ind w:left="717" w:right="1647" w:firstLine="0"/>
        <w:jc w:val="center"/>
      </w:pPr>
      <w:r>
        <w:t>AO N/02 /MHA/DH/2023</w:t>
      </w:r>
    </w:p>
    <w:p w14:paraId="47D905BF" w14:textId="77777777" w:rsidR="00DC27EE" w:rsidRDefault="00DC27EE" w:rsidP="00DC27EE">
      <w:pPr>
        <w:pStyle w:val="Corpsdetexte"/>
        <w:spacing w:before="9"/>
        <w:rPr>
          <w:b/>
          <w:sz w:val="37"/>
        </w:rPr>
      </w:pPr>
    </w:p>
    <w:p w14:paraId="6BBE53F7" w14:textId="77777777" w:rsidR="00DC27EE" w:rsidRDefault="00DC27EE" w:rsidP="00DC27EE">
      <w:pPr>
        <w:pStyle w:val="Paragraphedeliste"/>
        <w:numPr>
          <w:ilvl w:val="0"/>
          <w:numId w:val="1"/>
        </w:numPr>
        <w:tabs>
          <w:tab w:val="left" w:pos="841"/>
        </w:tabs>
        <w:ind w:left="871" w:right="1087" w:hanging="711"/>
        <w:jc w:val="both"/>
        <w:rPr>
          <w:sz w:val="24"/>
        </w:rPr>
      </w:pPr>
      <w:r>
        <w:rPr>
          <w:spacing w:val="-3"/>
          <w:sz w:val="24"/>
        </w:rPr>
        <w:t xml:space="preserve">Le Ministère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l’Hydraulique </w:t>
      </w:r>
      <w:r>
        <w:rPr>
          <w:spacing w:val="-3"/>
          <w:sz w:val="24"/>
        </w:rPr>
        <w:t xml:space="preserve">et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l’Assainissement (MHA)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obtenu dans </w:t>
      </w:r>
      <w:r>
        <w:rPr>
          <w:sz w:val="24"/>
        </w:rPr>
        <w:t xml:space="preserve">le </w:t>
      </w:r>
      <w:r>
        <w:rPr>
          <w:spacing w:val="-4"/>
          <w:sz w:val="24"/>
        </w:rPr>
        <w:t xml:space="preserve">cadre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l’exécution </w:t>
      </w:r>
      <w:r>
        <w:rPr>
          <w:sz w:val="24"/>
        </w:rPr>
        <w:t xml:space="preserve">de son </w:t>
      </w:r>
      <w:r>
        <w:rPr>
          <w:spacing w:val="-4"/>
          <w:sz w:val="24"/>
        </w:rPr>
        <w:t xml:space="preserve">budget </w:t>
      </w:r>
      <w:r>
        <w:rPr>
          <w:spacing w:val="-3"/>
          <w:sz w:val="24"/>
        </w:rPr>
        <w:t xml:space="preserve">des fonds, afin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financer </w:t>
      </w:r>
      <w:r>
        <w:rPr>
          <w:sz w:val="24"/>
        </w:rPr>
        <w:t xml:space="preserve">le </w:t>
      </w:r>
      <w:r>
        <w:rPr>
          <w:spacing w:val="-3"/>
          <w:sz w:val="24"/>
        </w:rPr>
        <w:t xml:space="preserve">programme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création </w:t>
      </w:r>
      <w:r>
        <w:rPr>
          <w:sz w:val="24"/>
        </w:rPr>
        <w:t xml:space="preserve">et </w:t>
      </w:r>
      <w:r>
        <w:rPr>
          <w:spacing w:val="-4"/>
          <w:sz w:val="24"/>
        </w:rPr>
        <w:t xml:space="preserve">équipement </w:t>
      </w:r>
      <w:r>
        <w:rPr>
          <w:spacing w:val="-3"/>
          <w:sz w:val="24"/>
        </w:rPr>
        <w:t xml:space="preserve">des points </w:t>
      </w:r>
      <w:r>
        <w:rPr>
          <w:spacing w:val="-4"/>
          <w:sz w:val="24"/>
        </w:rPr>
        <w:t xml:space="preserve">d'eau, </w:t>
      </w:r>
      <w:r>
        <w:rPr>
          <w:sz w:val="24"/>
        </w:rPr>
        <w:t xml:space="preserve">et a </w:t>
      </w:r>
      <w:r>
        <w:rPr>
          <w:spacing w:val="-3"/>
          <w:sz w:val="24"/>
        </w:rPr>
        <w:t xml:space="preserve">l’intention </w:t>
      </w:r>
      <w:r>
        <w:rPr>
          <w:spacing w:val="-4"/>
          <w:sz w:val="24"/>
        </w:rPr>
        <w:t xml:space="preserve">d’utiliser </w:t>
      </w:r>
      <w:r>
        <w:rPr>
          <w:sz w:val="24"/>
        </w:rPr>
        <w:t xml:space="preserve">une </w:t>
      </w:r>
      <w:r>
        <w:rPr>
          <w:spacing w:val="-3"/>
          <w:sz w:val="24"/>
        </w:rPr>
        <w:t xml:space="preserve">partie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ces </w:t>
      </w:r>
      <w:r>
        <w:rPr>
          <w:spacing w:val="-3"/>
          <w:sz w:val="24"/>
        </w:rPr>
        <w:t xml:space="preserve">fonds pour </w:t>
      </w:r>
      <w:r>
        <w:rPr>
          <w:spacing w:val="-4"/>
          <w:sz w:val="24"/>
        </w:rPr>
        <w:t xml:space="preserve">effectuer </w:t>
      </w:r>
      <w:r>
        <w:rPr>
          <w:spacing w:val="-3"/>
          <w:sz w:val="24"/>
        </w:rPr>
        <w:t xml:space="preserve">des paiements </w:t>
      </w:r>
      <w:r>
        <w:rPr>
          <w:sz w:val="24"/>
        </w:rPr>
        <w:t xml:space="preserve">au </w:t>
      </w:r>
      <w:r>
        <w:rPr>
          <w:spacing w:val="-3"/>
          <w:sz w:val="24"/>
        </w:rPr>
        <w:t xml:space="preserve">titre du Marché </w:t>
      </w:r>
      <w:r>
        <w:rPr>
          <w:sz w:val="24"/>
        </w:rPr>
        <w:t xml:space="preserve">: </w:t>
      </w:r>
      <w:r>
        <w:rPr>
          <w:spacing w:val="-4"/>
          <w:sz w:val="24"/>
        </w:rPr>
        <w:t xml:space="preserve">Acquisition </w:t>
      </w:r>
      <w:r>
        <w:rPr>
          <w:spacing w:val="-3"/>
          <w:sz w:val="24"/>
        </w:rPr>
        <w:t xml:space="preserve">des </w:t>
      </w:r>
      <w:r>
        <w:rPr>
          <w:spacing w:val="-4"/>
          <w:sz w:val="24"/>
        </w:rPr>
        <w:t xml:space="preserve">groupes </w:t>
      </w:r>
      <w:r>
        <w:rPr>
          <w:sz w:val="24"/>
        </w:rPr>
        <w:t xml:space="preserve">électrogènes et des tuyaux en PEHD. </w:t>
      </w:r>
      <w:r>
        <w:rPr>
          <w:spacing w:val="-3"/>
          <w:sz w:val="24"/>
        </w:rPr>
        <w:t xml:space="preserve">Les </w:t>
      </w:r>
      <w:r>
        <w:rPr>
          <w:spacing w:val="-4"/>
          <w:sz w:val="24"/>
        </w:rPr>
        <w:t xml:space="preserve">fournitures </w:t>
      </w:r>
      <w:r>
        <w:rPr>
          <w:spacing w:val="-5"/>
          <w:sz w:val="24"/>
        </w:rPr>
        <w:t xml:space="preserve">seront </w:t>
      </w:r>
      <w:r>
        <w:rPr>
          <w:spacing w:val="-3"/>
          <w:sz w:val="24"/>
        </w:rPr>
        <w:t xml:space="preserve">livrées </w:t>
      </w:r>
      <w:r>
        <w:rPr>
          <w:sz w:val="24"/>
        </w:rPr>
        <w:t xml:space="preserve">à </w:t>
      </w:r>
      <w:r>
        <w:rPr>
          <w:spacing w:val="-3"/>
          <w:sz w:val="24"/>
        </w:rPr>
        <w:t xml:space="preserve">Nouakchott pour </w:t>
      </w:r>
      <w:r>
        <w:rPr>
          <w:sz w:val="24"/>
        </w:rPr>
        <w:t xml:space="preserve">une </w:t>
      </w:r>
      <w:r>
        <w:rPr>
          <w:spacing w:val="-4"/>
          <w:sz w:val="24"/>
        </w:rPr>
        <w:t xml:space="preserve">période </w:t>
      </w:r>
      <w:r>
        <w:rPr>
          <w:sz w:val="24"/>
        </w:rPr>
        <w:t>ne</w:t>
      </w:r>
      <w:r>
        <w:rPr>
          <w:spacing w:val="-45"/>
          <w:sz w:val="24"/>
        </w:rPr>
        <w:t xml:space="preserve"> </w:t>
      </w:r>
      <w:r>
        <w:rPr>
          <w:spacing w:val="-4"/>
          <w:sz w:val="24"/>
        </w:rPr>
        <w:t xml:space="preserve">dépassant </w:t>
      </w:r>
      <w:r>
        <w:rPr>
          <w:spacing w:val="-3"/>
          <w:sz w:val="24"/>
        </w:rPr>
        <w:t>pas trois (3) mois.</w:t>
      </w:r>
    </w:p>
    <w:p w14:paraId="7FA813ED" w14:textId="77777777" w:rsidR="00DC27EE" w:rsidRDefault="00DC27EE" w:rsidP="00DC27EE">
      <w:pPr>
        <w:pStyle w:val="Paragraphedeliste"/>
        <w:numPr>
          <w:ilvl w:val="0"/>
          <w:numId w:val="1"/>
        </w:numPr>
        <w:tabs>
          <w:tab w:val="left" w:pos="841"/>
        </w:tabs>
        <w:spacing w:before="121"/>
        <w:ind w:left="871" w:right="1089" w:hanging="711"/>
        <w:jc w:val="both"/>
        <w:rPr>
          <w:sz w:val="24"/>
        </w:rPr>
      </w:pPr>
      <w:r>
        <w:rPr>
          <w:spacing w:val="-3"/>
          <w:sz w:val="24"/>
        </w:rPr>
        <w:t xml:space="preserve">Le Ministère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l’Hydraulique </w:t>
      </w:r>
      <w:r>
        <w:rPr>
          <w:spacing w:val="-3"/>
          <w:sz w:val="24"/>
        </w:rPr>
        <w:t xml:space="preserve">et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l’Assainissement </w:t>
      </w:r>
      <w:r>
        <w:rPr>
          <w:spacing w:val="-3"/>
          <w:sz w:val="24"/>
        </w:rPr>
        <w:t xml:space="preserve">sollicite des </w:t>
      </w:r>
      <w:r>
        <w:rPr>
          <w:spacing w:val="-4"/>
          <w:sz w:val="24"/>
        </w:rPr>
        <w:t xml:space="preserve">offres </w:t>
      </w:r>
      <w:r>
        <w:rPr>
          <w:spacing w:val="-3"/>
          <w:sz w:val="24"/>
        </w:rPr>
        <w:t xml:space="preserve">sous pli fermé </w:t>
      </w:r>
      <w:r>
        <w:rPr>
          <w:sz w:val="24"/>
        </w:rPr>
        <w:t xml:space="preserve">de la </w:t>
      </w:r>
      <w:r>
        <w:rPr>
          <w:spacing w:val="-3"/>
          <w:sz w:val="24"/>
        </w:rPr>
        <w:t xml:space="preserve">part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candidats éligibles </w:t>
      </w:r>
      <w:r>
        <w:rPr>
          <w:sz w:val="24"/>
        </w:rPr>
        <w:t xml:space="preserve">et </w:t>
      </w:r>
      <w:r>
        <w:rPr>
          <w:spacing w:val="-4"/>
          <w:sz w:val="24"/>
        </w:rPr>
        <w:t xml:space="preserve">répondant </w:t>
      </w:r>
      <w:r>
        <w:rPr>
          <w:spacing w:val="-3"/>
          <w:sz w:val="24"/>
        </w:rPr>
        <w:t xml:space="preserve">aux </w:t>
      </w:r>
      <w:r>
        <w:rPr>
          <w:spacing w:val="-4"/>
          <w:sz w:val="24"/>
        </w:rPr>
        <w:t xml:space="preserve">qualifications requises </w:t>
      </w:r>
      <w:r>
        <w:rPr>
          <w:spacing w:val="-3"/>
          <w:sz w:val="24"/>
        </w:rPr>
        <w:t xml:space="preserve">pour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fourniture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z w:val="24"/>
        </w:rPr>
        <w:t>:</w:t>
      </w:r>
    </w:p>
    <w:p w14:paraId="6E116C32" w14:textId="77777777" w:rsidR="00DC27EE" w:rsidRDefault="00DC27EE" w:rsidP="00DC27EE">
      <w:pPr>
        <w:pStyle w:val="Paragraphedeliste"/>
        <w:numPr>
          <w:ilvl w:val="1"/>
          <w:numId w:val="1"/>
        </w:numPr>
        <w:tabs>
          <w:tab w:val="left" w:pos="1439"/>
        </w:tabs>
        <w:spacing w:line="260" w:lineRule="exact"/>
        <w:ind w:hanging="208"/>
        <w:rPr>
          <w:sz w:val="24"/>
        </w:rPr>
      </w:pPr>
      <w:r>
        <w:rPr>
          <w:spacing w:val="-3"/>
          <w:sz w:val="24"/>
        </w:rPr>
        <w:t xml:space="preserve">Quatorze (14) </w:t>
      </w:r>
      <w:r>
        <w:rPr>
          <w:spacing w:val="-4"/>
          <w:sz w:val="24"/>
        </w:rPr>
        <w:t xml:space="preserve">groupes électrogènes </w:t>
      </w:r>
      <w:r>
        <w:rPr>
          <w:sz w:val="24"/>
        </w:rPr>
        <w:t>de 15</w:t>
      </w:r>
      <w:r>
        <w:rPr>
          <w:spacing w:val="-19"/>
          <w:sz w:val="24"/>
        </w:rPr>
        <w:t xml:space="preserve"> </w:t>
      </w:r>
      <w:r>
        <w:rPr>
          <w:sz w:val="24"/>
        </w:rPr>
        <w:t>KVA</w:t>
      </w:r>
    </w:p>
    <w:p w14:paraId="2D70B92B" w14:textId="77777777" w:rsidR="00DC27EE" w:rsidRDefault="00DC27EE" w:rsidP="00DC27EE">
      <w:pPr>
        <w:pStyle w:val="Paragraphedeliste"/>
        <w:numPr>
          <w:ilvl w:val="1"/>
          <w:numId w:val="1"/>
        </w:numPr>
        <w:tabs>
          <w:tab w:val="left" w:pos="1439"/>
        </w:tabs>
        <w:spacing w:line="276" w:lineRule="exact"/>
        <w:ind w:hanging="208"/>
        <w:rPr>
          <w:sz w:val="24"/>
        </w:rPr>
      </w:pPr>
      <w:r>
        <w:rPr>
          <w:spacing w:val="-3"/>
          <w:sz w:val="24"/>
        </w:rPr>
        <w:t xml:space="preserve">Dix (10) </w:t>
      </w:r>
      <w:r>
        <w:rPr>
          <w:spacing w:val="-4"/>
          <w:sz w:val="24"/>
        </w:rPr>
        <w:t xml:space="preserve">Kilomètres </w:t>
      </w:r>
      <w:r>
        <w:rPr>
          <w:spacing w:val="-3"/>
          <w:sz w:val="24"/>
        </w:rPr>
        <w:t xml:space="preserve">des </w:t>
      </w:r>
      <w:r>
        <w:rPr>
          <w:sz w:val="24"/>
        </w:rPr>
        <w:t>tuyaux en PEHD PN 10 DN</w:t>
      </w:r>
      <w:r>
        <w:rPr>
          <w:spacing w:val="-7"/>
          <w:sz w:val="24"/>
        </w:rPr>
        <w:t xml:space="preserve"> </w:t>
      </w:r>
      <w:r>
        <w:rPr>
          <w:sz w:val="24"/>
        </w:rPr>
        <w:t>63</w:t>
      </w:r>
    </w:p>
    <w:p w14:paraId="587C7BF7" w14:textId="77777777" w:rsidR="00DC27EE" w:rsidRDefault="00DC27EE" w:rsidP="00DC27EE">
      <w:pPr>
        <w:pStyle w:val="Paragraphedeliste"/>
        <w:numPr>
          <w:ilvl w:val="1"/>
          <w:numId w:val="1"/>
        </w:numPr>
        <w:tabs>
          <w:tab w:val="left" w:pos="1439"/>
        </w:tabs>
        <w:spacing w:line="314" w:lineRule="exact"/>
        <w:ind w:hanging="208"/>
        <w:rPr>
          <w:sz w:val="24"/>
        </w:rPr>
      </w:pPr>
      <w:r>
        <w:rPr>
          <w:spacing w:val="-3"/>
          <w:sz w:val="24"/>
        </w:rPr>
        <w:t xml:space="preserve">Quatre (04) </w:t>
      </w:r>
      <w:r>
        <w:rPr>
          <w:spacing w:val="-4"/>
          <w:sz w:val="24"/>
        </w:rPr>
        <w:t xml:space="preserve">Kilomètres </w:t>
      </w:r>
      <w:r>
        <w:rPr>
          <w:spacing w:val="-3"/>
          <w:sz w:val="24"/>
        </w:rPr>
        <w:t xml:space="preserve">des </w:t>
      </w:r>
      <w:r>
        <w:rPr>
          <w:sz w:val="24"/>
        </w:rPr>
        <w:t>tuyaux en PEHD PN 10 DN</w:t>
      </w:r>
      <w:r>
        <w:rPr>
          <w:spacing w:val="-10"/>
          <w:sz w:val="24"/>
        </w:rPr>
        <w:t xml:space="preserve"> </w:t>
      </w:r>
      <w:r>
        <w:rPr>
          <w:sz w:val="24"/>
        </w:rPr>
        <w:t>90</w:t>
      </w:r>
    </w:p>
    <w:p w14:paraId="3AAC884D" w14:textId="77777777" w:rsidR="00DC27EE" w:rsidRDefault="00DC27EE" w:rsidP="00DC27EE">
      <w:pPr>
        <w:pStyle w:val="Paragraphedeliste"/>
        <w:numPr>
          <w:ilvl w:val="0"/>
          <w:numId w:val="1"/>
        </w:numPr>
        <w:tabs>
          <w:tab w:val="left" w:pos="841"/>
        </w:tabs>
        <w:spacing w:before="218"/>
        <w:ind w:left="840"/>
        <w:jc w:val="both"/>
        <w:rPr>
          <w:sz w:val="24"/>
        </w:rPr>
      </w:pPr>
      <w:r>
        <w:rPr>
          <w:spacing w:val="-3"/>
          <w:sz w:val="24"/>
        </w:rPr>
        <w:t xml:space="preserve">Le présent appel </w:t>
      </w:r>
      <w:r>
        <w:rPr>
          <w:spacing w:val="-4"/>
          <w:sz w:val="24"/>
        </w:rPr>
        <w:t xml:space="preserve">d’offres </w:t>
      </w:r>
      <w:r>
        <w:rPr>
          <w:spacing w:val="-3"/>
          <w:sz w:val="24"/>
        </w:rPr>
        <w:t xml:space="preserve">est </w:t>
      </w:r>
      <w:r>
        <w:rPr>
          <w:sz w:val="24"/>
        </w:rPr>
        <w:t xml:space="preserve">un </w:t>
      </w:r>
      <w:r>
        <w:rPr>
          <w:spacing w:val="-3"/>
          <w:sz w:val="24"/>
        </w:rPr>
        <w:t xml:space="preserve">Appel </w:t>
      </w:r>
      <w:r>
        <w:rPr>
          <w:spacing w:val="-4"/>
          <w:sz w:val="24"/>
        </w:rPr>
        <w:t xml:space="preserve">d’offres </w:t>
      </w:r>
      <w:r>
        <w:rPr>
          <w:spacing w:val="-3"/>
          <w:sz w:val="24"/>
        </w:rPr>
        <w:t>national</w:t>
      </w:r>
      <w:r>
        <w:rPr>
          <w:spacing w:val="-32"/>
          <w:sz w:val="24"/>
        </w:rPr>
        <w:t xml:space="preserve"> </w:t>
      </w:r>
      <w:r>
        <w:rPr>
          <w:spacing w:val="-4"/>
          <w:sz w:val="24"/>
        </w:rPr>
        <w:t>ouvert</w:t>
      </w:r>
    </w:p>
    <w:p w14:paraId="07F5B616" w14:textId="77777777" w:rsidR="00DC27EE" w:rsidRDefault="00DC27EE" w:rsidP="00DC27EE">
      <w:pPr>
        <w:pStyle w:val="Paragraphedeliste"/>
        <w:numPr>
          <w:ilvl w:val="0"/>
          <w:numId w:val="1"/>
        </w:numPr>
        <w:tabs>
          <w:tab w:val="left" w:pos="872"/>
        </w:tabs>
        <w:spacing w:before="120"/>
        <w:ind w:left="871" w:right="1092" w:hanging="711"/>
        <w:jc w:val="both"/>
        <w:rPr>
          <w:sz w:val="24"/>
        </w:rPr>
      </w:pPr>
      <w:r>
        <w:rPr>
          <w:spacing w:val="-3"/>
          <w:sz w:val="24"/>
        </w:rPr>
        <w:t xml:space="preserve">Le </w:t>
      </w:r>
      <w:r>
        <w:rPr>
          <w:sz w:val="24"/>
        </w:rPr>
        <w:t>présent appel d'offres est ouvert à tous les candidats éligibles et remplissant les conditions définies dans le Dossier d'Appel</w:t>
      </w:r>
      <w:r>
        <w:rPr>
          <w:spacing w:val="17"/>
          <w:sz w:val="24"/>
        </w:rPr>
        <w:t xml:space="preserve"> </w:t>
      </w:r>
      <w:r>
        <w:rPr>
          <w:sz w:val="24"/>
        </w:rPr>
        <w:t>d'Offres.</w:t>
      </w:r>
    </w:p>
    <w:p w14:paraId="785721BC" w14:textId="77777777" w:rsidR="00DC27EE" w:rsidRDefault="00DC27EE" w:rsidP="00DC27EE">
      <w:pPr>
        <w:pStyle w:val="Paragraphedeliste"/>
        <w:numPr>
          <w:ilvl w:val="0"/>
          <w:numId w:val="1"/>
        </w:numPr>
        <w:tabs>
          <w:tab w:val="left" w:pos="841"/>
        </w:tabs>
        <w:spacing w:before="120"/>
        <w:ind w:left="871" w:right="1419" w:hanging="711"/>
        <w:jc w:val="both"/>
        <w:rPr>
          <w:sz w:val="24"/>
        </w:rPr>
      </w:pPr>
      <w:r>
        <w:rPr>
          <w:spacing w:val="-3"/>
          <w:sz w:val="24"/>
        </w:rPr>
        <w:t xml:space="preserve">Les candidats </w:t>
      </w:r>
      <w:r>
        <w:rPr>
          <w:spacing w:val="-4"/>
          <w:sz w:val="24"/>
        </w:rPr>
        <w:t xml:space="preserve">intéressés </w:t>
      </w:r>
      <w:r>
        <w:rPr>
          <w:spacing w:val="-3"/>
          <w:sz w:val="24"/>
        </w:rPr>
        <w:t xml:space="preserve">peuvent obtenir des </w:t>
      </w:r>
      <w:r>
        <w:rPr>
          <w:spacing w:val="-4"/>
          <w:sz w:val="24"/>
        </w:rPr>
        <w:t>informations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auprès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de la </w:t>
      </w:r>
      <w:r>
        <w:rPr>
          <w:spacing w:val="-3"/>
          <w:sz w:val="24"/>
        </w:rPr>
        <w:t xml:space="preserve">Direction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l’Hydraulique </w:t>
      </w:r>
      <w:r>
        <w:rPr>
          <w:spacing w:val="-3"/>
          <w:sz w:val="24"/>
        </w:rPr>
        <w:t xml:space="preserve">Téléphone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(222) </w:t>
      </w:r>
      <w:r>
        <w:rPr>
          <w:spacing w:val="-4"/>
          <w:sz w:val="24"/>
        </w:rPr>
        <w:t xml:space="preserve">45257140 </w:t>
      </w:r>
      <w:r>
        <w:rPr>
          <w:sz w:val="24"/>
        </w:rPr>
        <w:t xml:space="preserve">et </w:t>
      </w:r>
      <w:r>
        <w:rPr>
          <w:spacing w:val="-4"/>
          <w:sz w:val="24"/>
        </w:rPr>
        <w:t xml:space="preserve">prendre connaissance </w:t>
      </w:r>
      <w:r>
        <w:rPr>
          <w:spacing w:val="-3"/>
          <w:sz w:val="24"/>
        </w:rPr>
        <w:t xml:space="preserve">des documents </w:t>
      </w:r>
      <w:r>
        <w:rPr>
          <w:spacing w:val="-4"/>
          <w:sz w:val="24"/>
        </w:rPr>
        <w:t>d’Appel D’offres</w:t>
      </w:r>
      <w:r>
        <w:rPr>
          <w:spacing w:val="-6"/>
          <w:sz w:val="24"/>
        </w:rPr>
        <w:t xml:space="preserve"> </w:t>
      </w:r>
      <w:r>
        <w:rPr>
          <w:sz w:val="24"/>
        </w:rPr>
        <w:t>du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lundi</w:t>
      </w:r>
      <w:r>
        <w:rPr>
          <w:spacing w:val="-5"/>
          <w:sz w:val="24"/>
        </w:rPr>
        <w:t xml:space="preserve"> </w:t>
      </w:r>
      <w:r>
        <w:rPr>
          <w:sz w:val="24"/>
        </w:rPr>
        <w:t>au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jeudi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09H00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16H00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vendredi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09H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12H.</w:t>
      </w:r>
    </w:p>
    <w:p w14:paraId="41B62EE5" w14:textId="77777777" w:rsidR="00DC27EE" w:rsidRDefault="00DC27EE" w:rsidP="00DC27EE">
      <w:pPr>
        <w:pStyle w:val="Paragraphedeliste"/>
        <w:numPr>
          <w:ilvl w:val="0"/>
          <w:numId w:val="1"/>
        </w:numPr>
        <w:tabs>
          <w:tab w:val="left" w:pos="841"/>
        </w:tabs>
        <w:spacing w:before="120"/>
        <w:ind w:left="840"/>
        <w:jc w:val="both"/>
        <w:rPr>
          <w:sz w:val="24"/>
        </w:rPr>
      </w:pPr>
      <w:r>
        <w:rPr>
          <w:spacing w:val="-3"/>
          <w:sz w:val="24"/>
        </w:rPr>
        <w:t>Les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exigences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matière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qualification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sont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financières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(chiffre</w:t>
      </w:r>
      <w:r>
        <w:rPr>
          <w:spacing w:val="12"/>
          <w:sz w:val="24"/>
        </w:rPr>
        <w:t xml:space="preserve"> </w:t>
      </w:r>
      <w:proofErr w:type="gramStart"/>
      <w:r>
        <w:rPr>
          <w:spacing w:val="-4"/>
          <w:sz w:val="24"/>
        </w:rPr>
        <w:t>d'affaire</w:t>
      </w:r>
      <w:proofErr w:type="gramEnd"/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annuel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moyen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</w:p>
    <w:p w14:paraId="0531DBF0" w14:textId="77777777" w:rsidR="00DC27EE" w:rsidRDefault="00DC27EE" w:rsidP="00DC27EE">
      <w:pPr>
        <w:pStyle w:val="Corpsdetexte"/>
        <w:ind w:left="871" w:right="1088"/>
        <w:jc w:val="both"/>
      </w:pPr>
      <w:r>
        <w:t xml:space="preserve">4.8 </w:t>
      </w:r>
      <w:r>
        <w:rPr>
          <w:spacing w:val="-3"/>
        </w:rPr>
        <w:t xml:space="preserve">millions </w:t>
      </w:r>
      <w:r>
        <w:t xml:space="preserve">MRU </w:t>
      </w:r>
      <w:r>
        <w:rPr>
          <w:spacing w:val="-3"/>
        </w:rPr>
        <w:t xml:space="preserve">et </w:t>
      </w:r>
      <w:r>
        <w:t xml:space="preserve">une </w:t>
      </w:r>
      <w:r>
        <w:rPr>
          <w:spacing w:val="-3"/>
        </w:rPr>
        <w:t xml:space="preserve">capacité </w:t>
      </w:r>
      <w:r>
        <w:rPr>
          <w:spacing w:val="-4"/>
        </w:rPr>
        <w:t xml:space="preserve">financière </w:t>
      </w:r>
      <w:r>
        <w:rPr>
          <w:spacing w:val="-3"/>
        </w:rPr>
        <w:t xml:space="preserve">d’un (01) millions MRU) </w:t>
      </w:r>
      <w:r>
        <w:t xml:space="preserve">et </w:t>
      </w:r>
      <w:r>
        <w:rPr>
          <w:spacing w:val="-4"/>
        </w:rPr>
        <w:t xml:space="preserve">techniques (références </w:t>
      </w:r>
      <w:r>
        <w:t xml:space="preserve">en </w:t>
      </w:r>
      <w:r>
        <w:rPr>
          <w:spacing w:val="-3"/>
        </w:rPr>
        <w:t xml:space="preserve">matière </w:t>
      </w:r>
      <w:r>
        <w:t xml:space="preserve">de </w:t>
      </w:r>
      <w:r>
        <w:rPr>
          <w:spacing w:val="-4"/>
        </w:rPr>
        <w:t xml:space="preserve">fourniture groupes électrogènes </w:t>
      </w:r>
      <w:r>
        <w:t xml:space="preserve">: </w:t>
      </w:r>
      <w:r>
        <w:rPr>
          <w:spacing w:val="-4"/>
        </w:rPr>
        <w:t xml:space="preserve">réalisation </w:t>
      </w:r>
      <w:r>
        <w:rPr>
          <w:spacing w:val="-3"/>
        </w:rPr>
        <w:t xml:space="preserve">d’un marché </w:t>
      </w:r>
      <w:r>
        <w:rPr>
          <w:spacing w:val="-4"/>
        </w:rPr>
        <w:t xml:space="preserve">similaire). </w:t>
      </w:r>
      <w:r>
        <w:t xml:space="preserve">Voir </w:t>
      </w:r>
      <w:r>
        <w:rPr>
          <w:spacing w:val="-3"/>
        </w:rPr>
        <w:t xml:space="preserve">le document </w:t>
      </w:r>
      <w:r>
        <w:rPr>
          <w:spacing w:val="-4"/>
        </w:rPr>
        <w:t xml:space="preserve">d’Appel d’offres </w:t>
      </w:r>
      <w:r>
        <w:rPr>
          <w:spacing w:val="-3"/>
        </w:rPr>
        <w:t xml:space="preserve">pour </w:t>
      </w:r>
      <w:r>
        <w:rPr>
          <w:spacing w:val="-2"/>
        </w:rPr>
        <w:t xml:space="preserve">les </w:t>
      </w:r>
      <w:r>
        <w:rPr>
          <w:spacing w:val="-4"/>
        </w:rPr>
        <w:t>informations détaillées.</w:t>
      </w:r>
    </w:p>
    <w:p w14:paraId="64CF4A5F" w14:textId="77777777" w:rsidR="00DC27EE" w:rsidRDefault="00DC27EE" w:rsidP="00DC27EE">
      <w:pPr>
        <w:pStyle w:val="Paragraphedeliste"/>
        <w:numPr>
          <w:ilvl w:val="0"/>
          <w:numId w:val="1"/>
        </w:numPr>
        <w:tabs>
          <w:tab w:val="left" w:pos="841"/>
        </w:tabs>
        <w:spacing w:before="121"/>
        <w:ind w:left="871" w:right="1087" w:hanging="711"/>
        <w:jc w:val="both"/>
        <w:rPr>
          <w:sz w:val="24"/>
        </w:rPr>
      </w:pPr>
      <w:r>
        <w:rPr>
          <w:spacing w:val="-3"/>
          <w:sz w:val="24"/>
        </w:rPr>
        <w:t xml:space="preserve">Les candidats </w:t>
      </w:r>
      <w:r>
        <w:rPr>
          <w:spacing w:val="-4"/>
          <w:sz w:val="24"/>
        </w:rPr>
        <w:t xml:space="preserve">intéressés </w:t>
      </w:r>
      <w:r>
        <w:rPr>
          <w:spacing w:val="-3"/>
          <w:sz w:val="24"/>
        </w:rPr>
        <w:t xml:space="preserve">peuvent obtenir </w:t>
      </w:r>
      <w:r>
        <w:rPr>
          <w:sz w:val="24"/>
        </w:rPr>
        <w:t xml:space="preserve">un </w:t>
      </w:r>
      <w:r>
        <w:rPr>
          <w:spacing w:val="-4"/>
          <w:sz w:val="24"/>
        </w:rPr>
        <w:t xml:space="preserve">dossier </w:t>
      </w:r>
      <w:r>
        <w:rPr>
          <w:spacing w:val="-3"/>
          <w:sz w:val="24"/>
        </w:rPr>
        <w:t xml:space="preserve">d’Appel </w:t>
      </w:r>
      <w:r>
        <w:rPr>
          <w:spacing w:val="-4"/>
          <w:sz w:val="24"/>
        </w:rPr>
        <w:t xml:space="preserve">d’offres complet </w:t>
      </w:r>
      <w:r>
        <w:rPr>
          <w:sz w:val="24"/>
        </w:rPr>
        <w:t xml:space="preserve">à </w:t>
      </w:r>
      <w:r>
        <w:rPr>
          <w:spacing w:val="-3"/>
          <w:sz w:val="24"/>
        </w:rPr>
        <w:t xml:space="preserve">l’adresse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la Direction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l’Hydraulique mentionnée ci-dessus, </w:t>
      </w:r>
      <w:r>
        <w:rPr>
          <w:spacing w:val="-3"/>
          <w:sz w:val="24"/>
        </w:rPr>
        <w:t xml:space="preserve">contre un </w:t>
      </w:r>
      <w:r>
        <w:rPr>
          <w:spacing w:val="-4"/>
          <w:sz w:val="24"/>
        </w:rPr>
        <w:t xml:space="preserve">paiement </w:t>
      </w:r>
      <w:r>
        <w:rPr>
          <w:spacing w:val="-3"/>
          <w:sz w:val="24"/>
        </w:rPr>
        <w:t xml:space="preserve">non </w:t>
      </w:r>
      <w:r>
        <w:rPr>
          <w:spacing w:val="-4"/>
          <w:sz w:val="24"/>
        </w:rPr>
        <w:t xml:space="preserve">remboursable </w:t>
      </w:r>
      <w:r>
        <w:rPr>
          <w:spacing w:val="-3"/>
          <w:sz w:val="24"/>
        </w:rPr>
        <w:t xml:space="preserve">au Trésor Public </w:t>
      </w:r>
      <w:r>
        <w:rPr>
          <w:spacing w:val="-4"/>
          <w:sz w:val="24"/>
        </w:rPr>
        <w:t xml:space="preserve">exclusivement,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trois mille (3000) MRU. </w:t>
      </w:r>
      <w:r>
        <w:rPr>
          <w:spacing w:val="-4"/>
          <w:sz w:val="24"/>
        </w:rPr>
        <w:t xml:space="preserve">Le </w:t>
      </w:r>
      <w:r>
        <w:rPr>
          <w:spacing w:val="-3"/>
          <w:sz w:val="24"/>
        </w:rPr>
        <w:t xml:space="preserve">document </w:t>
      </w:r>
      <w:r>
        <w:rPr>
          <w:spacing w:val="-4"/>
          <w:sz w:val="24"/>
        </w:rPr>
        <w:t>d’Appel d’offres sera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immédiatement remis aux </w:t>
      </w:r>
      <w:r>
        <w:rPr>
          <w:spacing w:val="-4"/>
          <w:sz w:val="24"/>
        </w:rPr>
        <w:t xml:space="preserve">candidats intéressés </w:t>
      </w:r>
      <w:r>
        <w:rPr>
          <w:spacing w:val="-3"/>
          <w:sz w:val="24"/>
        </w:rPr>
        <w:t xml:space="preserve">ou adressé </w:t>
      </w:r>
      <w:r>
        <w:rPr>
          <w:sz w:val="24"/>
        </w:rPr>
        <w:t xml:space="preserve">à </w:t>
      </w:r>
      <w:r>
        <w:rPr>
          <w:spacing w:val="-3"/>
          <w:sz w:val="24"/>
        </w:rPr>
        <w:t xml:space="preserve">leur frais </w:t>
      </w:r>
      <w:r>
        <w:rPr>
          <w:sz w:val="24"/>
        </w:rPr>
        <w:t xml:space="preserve">en </w:t>
      </w:r>
      <w:r>
        <w:rPr>
          <w:spacing w:val="-3"/>
          <w:sz w:val="24"/>
        </w:rPr>
        <w:t xml:space="preserve">utilisant </w:t>
      </w:r>
      <w:r>
        <w:rPr>
          <w:sz w:val="24"/>
        </w:rPr>
        <w:t xml:space="preserve">le </w:t>
      </w:r>
      <w:r>
        <w:rPr>
          <w:spacing w:val="-3"/>
          <w:sz w:val="24"/>
        </w:rPr>
        <w:t xml:space="preserve">mode </w:t>
      </w:r>
      <w:r>
        <w:rPr>
          <w:spacing w:val="-4"/>
          <w:sz w:val="24"/>
        </w:rPr>
        <w:t xml:space="preserve">d’acheminement </w:t>
      </w:r>
      <w:r>
        <w:rPr>
          <w:spacing w:val="-3"/>
          <w:sz w:val="24"/>
        </w:rPr>
        <w:t xml:space="preserve">qu’ils </w:t>
      </w:r>
      <w:r>
        <w:rPr>
          <w:spacing w:val="-4"/>
          <w:sz w:val="24"/>
        </w:rPr>
        <w:t xml:space="preserve">auraient </w:t>
      </w:r>
      <w:r>
        <w:rPr>
          <w:spacing w:val="-3"/>
          <w:sz w:val="24"/>
        </w:rPr>
        <w:t>choisis</w:t>
      </w:r>
      <w:r>
        <w:rPr>
          <w:spacing w:val="-14"/>
          <w:sz w:val="24"/>
        </w:rPr>
        <w:t xml:space="preserve"> </w:t>
      </w:r>
      <w:r>
        <w:rPr>
          <w:sz w:val="24"/>
        </w:rPr>
        <w:t>:</w:t>
      </w:r>
    </w:p>
    <w:p w14:paraId="7F650396" w14:textId="77777777" w:rsidR="00DC27EE" w:rsidRDefault="00DC27EE" w:rsidP="00DC27EE">
      <w:pPr>
        <w:spacing w:before="122"/>
        <w:ind w:left="1152" w:right="5400"/>
      </w:pPr>
      <w:r>
        <w:t>Monsieur le Directeur de l’Hydraulique Ministère de l’hydraulique et de l’assainissement</w:t>
      </w:r>
    </w:p>
    <w:p w14:paraId="614792F7" w14:textId="77777777" w:rsidR="00DC27EE" w:rsidRDefault="00DC27EE" w:rsidP="00DC27EE">
      <w:pPr>
        <w:spacing w:before="33" w:line="201" w:lineRule="auto"/>
        <w:ind w:left="1152" w:right="1797"/>
      </w:pPr>
      <w:r>
        <w:t xml:space="preserve">Étage : 3 ; </w:t>
      </w:r>
      <w:proofErr w:type="gramStart"/>
      <w:r>
        <w:t>Ville:</w:t>
      </w:r>
      <w:proofErr w:type="gramEnd"/>
      <w:r>
        <w:t xml:space="preserve"> Nouakchott, Code postal :</w:t>
      </w:r>
      <w:r>
        <w:rPr>
          <w:u w:val="single"/>
        </w:rPr>
        <w:t>4913</w:t>
      </w:r>
      <w:r>
        <w:t xml:space="preserve"> / Numéro de télécopie: +222 45 25 71 40 Adresse électronique : </w:t>
      </w:r>
      <w:hyperlink r:id="rId5">
        <w:r>
          <w:t>inghydsalah@gmail.com</w:t>
        </w:r>
      </w:hyperlink>
    </w:p>
    <w:p w14:paraId="11DE0924" w14:textId="77777777" w:rsidR="00DC27EE" w:rsidRDefault="00DC27EE" w:rsidP="00DC27EE">
      <w:pPr>
        <w:pStyle w:val="Corpsdetexte"/>
        <w:spacing w:before="10"/>
        <w:rPr>
          <w:sz w:val="33"/>
        </w:rPr>
      </w:pPr>
    </w:p>
    <w:p w14:paraId="0E1163C7" w14:textId="77777777" w:rsidR="00DC27EE" w:rsidRPr="0065092F" w:rsidRDefault="00DC27EE" w:rsidP="00DC27EE">
      <w:pPr>
        <w:pStyle w:val="Paragraphedeliste"/>
        <w:numPr>
          <w:ilvl w:val="0"/>
          <w:numId w:val="1"/>
        </w:numPr>
        <w:tabs>
          <w:tab w:val="left" w:pos="841"/>
        </w:tabs>
        <w:ind w:left="871" w:right="1086" w:hanging="711"/>
        <w:jc w:val="both"/>
        <w:rPr>
          <w:sz w:val="24"/>
        </w:rPr>
      </w:pPr>
      <w:r>
        <w:rPr>
          <w:spacing w:val="-3"/>
          <w:sz w:val="24"/>
        </w:rPr>
        <w:t xml:space="preserve">Les </w:t>
      </w:r>
      <w:r>
        <w:rPr>
          <w:spacing w:val="-4"/>
          <w:sz w:val="24"/>
        </w:rPr>
        <w:t xml:space="preserve">offres </w:t>
      </w:r>
      <w:r>
        <w:rPr>
          <w:spacing w:val="-3"/>
          <w:sz w:val="24"/>
        </w:rPr>
        <w:t xml:space="preserve">devront être </w:t>
      </w:r>
      <w:r>
        <w:rPr>
          <w:spacing w:val="-4"/>
          <w:sz w:val="24"/>
        </w:rPr>
        <w:t xml:space="preserve">rédigées </w:t>
      </w:r>
      <w:r>
        <w:rPr>
          <w:sz w:val="24"/>
        </w:rPr>
        <w:t xml:space="preserve">en </w:t>
      </w:r>
      <w:r>
        <w:rPr>
          <w:spacing w:val="-3"/>
          <w:sz w:val="24"/>
        </w:rPr>
        <w:t xml:space="preserve">langue </w:t>
      </w:r>
      <w:r>
        <w:rPr>
          <w:spacing w:val="-4"/>
          <w:sz w:val="24"/>
        </w:rPr>
        <w:t xml:space="preserve">française </w:t>
      </w:r>
      <w:r>
        <w:rPr>
          <w:sz w:val="24"/>
        </w:rPr>
        <w:t xml:space="preserve">et </w:t>
      </w:r>
      <w:r>
        <w:rPr>
          <w:spacing w:val="-4"/>
          <w:sz w:val="24"/>
        </w:rPr>
        <w:t xml:space="preserve">devront </w:t>
      </w:r>
      <w:r>
        <w:rPr>
          <w:spacing w:val="-3"/>
          <w:sz w:val="24"/>
        </w:rPr>
        <w:t xml:space="preserve">être </w:t>
      </w:r>
      <w:r>
        <w:rPr>
          <w:spacing w:val="-4"/>
          <w:sz w:val="24"/>
        </w:rPr>
        <w:t xml:space="preserve">déposées </w:t>
      </w:r>
      <w:r>
        <w:rPr>
          <w:sz w:val="24"/>
        </w:rPr>
        <w:t xml:space="preserve">à </w:t>
      </w:r>
      <w:r>
        <w:rPr>
          <w:spacing w:val="-4"/>
          <w:sz w:val="24"/>
        </w:rPr>
        <w:t>l’adresse Commission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4"/>
          <w:sz w:val="24"/>
        </w:rPr>
        <w:t>Passation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des </w:t>
      </w:r>
      <w:r>
        <w:rPr>
          <w:spacing w:val="-4"/>
          <w:sz w:val="24"/>
        </w:rPr>
        <w:t>Marchés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Publics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du </w:t>
      </w:r>
      <w:r>
        <w:rPr>
          <w:spacing w:val="-3"/>
          <w:sz w:val="24"/>
        </w:rPr>
        <w:t xml:space="preserve">Ministère </w:t>
      </w:r>
      <w:r>
        <w:rPr>
          <w:sz w:val="24"/>
        </w:rPr>
        <w:t xml:space="preserve">de </w:t>
      </w:r>
      <w:r>
        <w:rPr>
          <w:spacing w:val="-4"/>
          <w:sz w:val="24"/>
        </w:rPr>
        <w:t>l’Hydraulique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et </w:t>
      </w:r>
      <w:r>
        <w:rPr>
          <w:spacing w:val="-3"/>
          <w:sz w:val="24"/>
        </w:rPr>
        <w:t xml:space="preserve">de </w:t>
      </w:r>
      <w:r>
        <w:rPr>
          <w:spacing w:val="-4"/>
          <w:sz w:val="24"/>
        </w:rPr>
        <w:t xml:space="preserve">l’Assainissement (CPMP/MHA)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Lot 455-ILOT </w:t>
      </w:r>
      <w:r>
        <w:rPr>
          <w:sz w:val="24"/>
        </w:rPr>
        <w:t xml:space="preserve">C </w:t>
      </w:r>
      <w:proofErr w:type="spellStart"/>
      <w:r>
        <w:rPr>
          <w:spacing w:val="-4"/>
          <w:sz w:val="24"/>
        </w:rPr>
        <w:t>Tevragh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Zeina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3"/>
          <w:sz w:val="24"/>
        </w:rPr>
        <w:t xml:space="preserve">Nouakchott, </w:t>
      </w:r>
      <w:r>
        <w:rPr>
          <w:spacing w:val="-4"/>
          <w:sz w:val="24"/>
        </w:rPr>
        <w:t>Mauritanie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au plus </w:t>
      </w:r>
      <w:r>
        <w:rPr>
          <w:spacing w:val="-3"/>
          <w:sz w:val="24"/>
        </w:rPr>
        <w:t xml:space="preserve">tard </w:t>
      </w:r>
      <w:r>
        <w:rPr>
          <w:sz w:val="24"/>
        </w:rPr>
        <w:t xml:space="preserve">le </w:t>
      </w:r>
      <w:r w:rsidRPr="005A184E">
        <w:rPr>
          <w:sz w:val="24"/>
          <w:szCs w:val="24"/>
        </w:rPr>
        <w:t>28/02/2023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à 12 h. </w:t>
      </w:r>
      <w:r>
        <w:rPr>
          <w:spacing w:val="-4"/>
          <w:sz w:val="24"/>
        </w:rPr>
        <w:t xml:space="preserve">Les offres </w:t>
      </w:r>
      <w:r>
        <w:rPr>
          <w:sz w:val="24"/>
        </w:rPr>
        <w:t xml:space="preserve">qui ne </w:t>
      </w:r>
      <w:r>
        <w:rPr>
          <w:spacing w:val="-4"/>
          <w:sz w:val="24"/>
        </w:rPr>
        <w:t xml:space="preserve">parviendront </w:t>
      </w:r>
      <w:r>
        <w:rPr>
          <w:spacing w:val="-3"/>
          <w:sz w:val="24"/>
        </w:rPr>
        <w:t xml:space="preserve">pas aux heures </w:t>
      </w:r>
      <w:r>
        <w:rPr>
          <w:sz w:val="24"/>
        </w:rPr>
        <w:t xml:space="preserve">et </w:t>
      </w:r>
      <w:r>
        <w:rPr>
          <w:spacing w:val="-3"/>
          <w:sz w:val="24"/>
        </w:rPr>
        <w:t xml:space="preserve">date </w:t>
      </w:r>
      <w:r>
        <w:rPr>
          <w:spacing w:val="-2"/>
          <w:sz w:val="24"/>
        </w:rPr>
        <w:t xml:space="preserve">ci- </w:t>
      </w:r>
      <w:r>
        <w:rPr>
          <w:spacing w:val="-3"/>
          <w:sz w:val="24"/>
        </w:rPr>
        <w:t xml:space="preserve">dessus </w:t>
      </w:r>
      <w:r>
        <w:rPr>
          <w:spacing w:val="-4"/>
          <w:sz w:val="24"/>
        </w:rPr>
        <w:t xml:space="preserve">indiquées, seront </w:t>
      </w:r>
      <w:r>
        <w:rPr>
          <w:spacing w:val="-3"/>
          <w:sz w:val="24"/>
        </w:rPr>
        <w:t xml:space="preserve">rejetées </w:t>
      </w:r>
      <w:r>
        <w:rPr>
          <w:sz w:val="24"/>
        </w:rPr>
        <w:t xml:space="preserve">et </w:t>
      </w:r>
      <w:r>
        <w:rPr>
          <w:spacing w:val="-4"/>
          <w:sz w:val="24"/>
        </w:rPr>
        <w:t xml:space="preserve">retournées </w:t>
      </w:r>
      <w:r>
        <w:rPr>
          <w:spacing w:val="-3"/>
          <w:sz w:val="24"/>
        </w:rPr>
        <w:t xml:space="preserve">aux frais des </w:t>
      </w:r>
      <w:r>
        <w:rPr>
          <w:spacing w:val="-4"/>
          <w:sz w:val="24"/>
        </w:rPr>
        <w:t xml:space="preserve">soumissionnaires concernés </w:t>
      </w:r>
      <w:r>
        <w:rPr>
          <w:spacing w:val="-3"/>
          <w:sz w:val="24"/>
        </w:rPr>
        <w:t xml:space="preserve">sans être ouvertes. </w:t>
      </w:r>
      <w:r>
        <w:rPr>
          <w:spacing w:val="-4"/>
          <w:sz w:val="24"/>
        </w:rPr>
        <w:t xml:space="preserve">Les offres </w:t>
      </w:r>
      <w:r>
        <w:rPr>
          <w:spacing w:val="-3"/>
          <w:sz w:val="24"/>
        </w:rPr>
        <w:t xml:space="preserve">seront </w:t>
      </w:r>
      <w:r>
        <w:rPr>
          <w:spacing w:val="-4"/>
          <w:sz w:val="24"/>
        </w:rPr>
        <w:t xml:space="preserve">ouvertes, </w:t>
      </w:r>
      <w:r>
        <w:rPr>
          <w:sz w:val="24"/>
        </w:rPr>
        <w:t xml:space="preserve">en </w:t>
      </w:r>
      <w:r>
        <w:rPr>
          <w:spacing w:val="-4"/>
          <w:sz w:val="24"/>
        </w:rPr>
        <w:t xml:space="preserve">présence </w:t>
      </w:r>
      <w:r>
        <w:rPr>
          <w:spacing w:val="-3"/>
          <w:sz w:val="24"/>
        </w:rPr>
        <w:t xml:space="preserve">des </w:t>
      </w:r>
      <w:r>
        <w:rPr>
          <w:spacing w:val="-4"/>
          <w:sz w:val="24"/>
        </w:rPr>
        <w:t xml:space="preserve">représentants </w:t>
      </w:r>
      <w:r>
        <w:rPr>
          <w:spacing w:val="-3"/>
          <w:sz w:val="24"/>
        </w:rPr>
        <w:t xml:space="preserve">des </w:t>
      </w:r>
      <w:r>
        <w:rPr>
          <w:spacing w:val="-4"/>
          <w:sz w:val="24"/>
        </w:rPr>
        <w:t>Soumissionnaires</w:t>
      </w:r>
      <w:r>
        <w:rPr>
          <w:spacing w:val="52"/>
          <w:sz w:val="24"/>
        </w:rPr>
        <w:t xml:space="preserve"> </w:t>
      </w:r>
      <w:r>
        <w:rPr>
          <w:sz w:val="24"/>
        </w:rPr>
        <w:t>qui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désirent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assister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l’ouverture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des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plis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même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jour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h30.</w:t>
      </w:r>
    </w:p>
    <w:p w14:paraId="4C2D7786" w14:textId="77777777" w:rsidR="00DC27EE" w:rsidRDefault="00DC27EE" w:rsidP="00DC27EE">
      <w:pPr>
        <w:tabs>
          <w:tab w:val="left" w:pos="841"/>
        </w:tabs>
        <w:ind w:right="1086"/>
        <w:jc w:val="both"/>
        <w:rPr>
          <w:sz w:val="24"/>
        </w:rPr>
      </w:pPr>
    </w:p>
    <w:p w14:paraId="074F2C4B" w14:textId="77777777" w:rsidR="00DC27EE" w:rsidRDefault="00DC27EE" w:rsidP="00DC27EE">
      <w:pPr>
        <w:tabs>
          <w:tab w:val="left" w:pos="841"/>
        </w:tabs>
        <w:ind w:right="1086"/>
        <w:jc w:val="both"/>
        <w:rPr>
          <w:sz w:val="24"/>
        </w:rPr>
      </w:pPr>
    </w:p>
    <w:p w14:paraId="03630035" w14:textId="77777777" w:rsidR="00DC27EE" w:rsidRDefault="00DC27EE" w:rsidP="00DC27EE">
      <w:pPr>
        <w:tabs>
          <w:tab w:val="left" w:pos="841"/>
        </w:tabs>
        <w:ind w:right="1086"/>
        <w:jc w:val="both"/>
        <w:rPr>
          <w:sz w:val="24"/>
        </w:rPr>
      </w:pPr>
    </w:p>
    <w:p w14:paraId="080BA542" w14:textId="77777777" w:rsidR="00DC27EE" w:rsidRDefault="00DC27EE" w:rsidP="00DC27EE">
      <w:pPr>
        <w:tabs>
          <w:tab w:val="left" w:pos="841"/>
        </w:tabs>
        <w:ind w:right="1086"/>
        <w:jc w:val="both"/>
        <w:rPr>
          <w:sz w:val="24"/>
        </w:rPr>
      </w:pPr>
    </w:p>
    <w:p w14:paraId="41CF8AB3" w14:textId="77777777" w:rsidR="00DC27EE" w:rsidRDefault="00DC27EE" w:rsidP="00DC27EE">
      <w:pPr>
        <w:tabs>
          <w:tab w:val="left" w:pos="841"/>
        </w:tabs>
        <w:ind w:right="1086"/>
        <w:jc w:val="both"/>
        <w:rPr>
          <w:sz w:val="24"/>
        </w:rPr>
      </w:pPr>
    </w:p>
    <w:p w14:paraId="5208D7EF" w14:textId="77777777" w:rsidR="00DC27EE" w:rsidRDefault="00DC27EE" w:rsidP="00DC27EE">
      <w:pPr>
        <w:tabs>
          <w:tab w:val="left" w:pos="841"/>
        </w:tabs>
        <w:ind w:right="1086"/>
        <w:jc w:val="both"/>
        <w:rPr>
          <w:sz w:val="24"/>
        </w:rPr>
      </w:pPr>
    </w:p>
    <w:p w14:paraId="3850BCAC" w14:textId="77777777" w:rsidR="00DC27EE" w:rsidRDefault="00DC27EE" w:rsidP="00DC27EE">
      <w:pPr>
        <w:tabs>
          <w:tab w:val="left" w:pos="841"/>
        </w:tabs>
        <w:ind w:right="1086"/>
        <w:jc w:val="both"/>
        <w:rPr>
          <w:sz w:val="24"/>
        </w:rPr>
      </w:pPr>
    </w:p>
    <w:p w14:paraId="0C62EBF4" w14:textId="77777777" w:rsidR="00DC27EE" w:rsidRDefault="00DC27EE" w:rsidP="00DC27EE">
      <w:pPr>
        <w:tabs>
          <w:tab w:val="left" w:pos="841"/>
        </w:tabs>
        <w:ind w:right="1086"/>
        <w:jc w:val="both"/>
        <w:rPr>
          <w:sz w:val="24"/>
        </w:rPr>
      </w:pPr>
    </w:p>
    <w:p w14:paraId="4A029E78" w14:textId="77777777" w:rsidR="00DC27EE" w:rsidRPr="0065092F" w:rsidRDefault="00DC27EE" w:rsidP="00DC27EE">
      <w:pPr>
        <w:tabs>
          <w:tab w:val="left" w:pos="841"/>
        </w:tabs>
        <w:ind w:right="1086"/>
        <w:jc w:val="both"/>
        <w:rPr>
          <w:sz w:val="24"/>
        </w:rPr>
      </w:pPr>
    </w:p>
    <w:p w14:paraId="61864F96" w14:textId="77777777" w:rsidR="00DC27EE" w:rsidRPr="00B83BF0" w:rsidRDefault="00DC27EE" w:rsidP="00DC27EE">
      <w:pPr>
        <w:pStyle w:val="Paragraphedeliste"/>
        <w:numPr>
          <w:ilvl w:val="0"/>
          <w:numId w:val="1"/>
        </w:numPr>
        <w:tabs>
          <w:tab w:val="left" w:pos="1266"/>
        </w:tabs>
        <w:spacing w:before="120"/>
        <w:ind w:right="618"/>
        <w:jc w:val="both"/>
        <w:rPr>
          <w:sz w:val="24"/>
        </w:rPr>
      </w:pPr>
      <w:r w:rsidRPr="00B83BF0">
        <w:rPr>
          <w:sz w:val="24"/>
        </w:rPr>
        <w:t>Les entreprises qui sont dans la situation ci-dessous décrite ne peuvent pas être</w:t>
      </w:r>
      <w:r>
        <w:rPr>
          <w:sz w:val="24"/>
        </w:rPr>
        <w:t xml:space="preserve"> </w:t>
      </w:r>
      <w:r w:rsidRPr="00B83BF0">
        <w:rPr>
          <w:sz w:val="24"/>
        </w:rPr>
        <w:t>attributaires d'un marché :</w:t>
      </w:r>
    </w:p>
    <w:p w14:paraId="78A82034" w14:textId="77777777" w:rsidR="00DC27EE" w:rsidRPr="00B83BF0" w:rsidRDefault="00DC27EE" w:rsidP="00DC27EE">
      <w:pPr>
        <w:pStyle w:val="Paragraphedeliste"/>
        <w:tabs>
          <w:tab w:val="left" w:pos="1266"/>
        </w:tabs>
        <w:spacing w:before="120"/>
        <w:ind w:left="1153" w:right="618" w:firstLine="0"/>
        <w:rPr>
          <w:sz w:val="24"/>
        </w:rPr>
      </w:pPr>
      <w:r w:rsidRPr="00B83BF0">
        <w:rPr>
          <w:sz w:val="24"/>
        </w:rPr>
        <w:t>• Les entreprises qui ont des projets resiliés avec le MHA durant les deux dernières années.</w:t>
      </w:r>
    </w:p>
    <w:p w14:paraId="64E86E9D" w14:textId="77777777" w:rsidR="00DC27EE" w:rsidRPr="00B83BF0" w:rsidRDefault="00DC27EE" w:rsidP="00DC27EE">
      <w:pPr>
        <w:pStyle w:val="Paragraphedeliste"/>
        <w:tabs>
          <w:tab w:val="left" w:pos="1266"/>
        </w:tabs>
        <w:spacing w:before="120"/>
        <w:ind w:left="1153" w:right="618" w:firstLine="0"/>
        <w:rPr>
          <w:sz w:val="24"/>
        </w:rPr>
      </w:pPr>
      <w:r w:rsidRPr="00B83BF0">
        <w:rPr>
          <w:sz w:val="24"/>
        </w:rPr>
        <w:t>•Les entreprises qui ont des projets avec le MHA accusant un retard de plus de 50% des délais contractuels le jour de l'ouverture des offres.</w:t>
      </w:r>
    </w:p>
    <w:p w14:paraId="43E86376" w14:textId="77777777" w:rsidR="00DC27EE" w:rsidRDefault="00DC27EE" w:rsidP="00DC27EE">
      <w:pPr>
        <w:pStyle w:val="Paragraphedeliste"/>
        <w:tabs>
          <w:tab w:val="left" w:pos="1266"/>
        </w:tabs>
        <w:spacing w:before="120"/>
        <w:ind w:left="1153" w:right="618" w:firstLine="0"/>
        <w:rPr>
          <w:sz w:val="24"/>
        </w:rPr>
      </w:pPr>
      <w:r w:rsidRPr="00B83BF0">
        <w:rPr>
          <w:sz w:val="24"/>
        </w:rPr>
        <w:t>• Les entreprises qui ont des marchés en cours de signature ou d'exécution avec le MHA dépassant le nombre de deux marchés le jour de lancement du présent avis.</w:t>
      </w:r>
      <w:r>
        <w:rPr>
          <w:sz w:val="24"/>
        </w:rPr>
        <w:t xml:space="preserve">  </w:t>
      </w:r>
    </w:p>
    <w:p w14:paraId="453C8B52" w14:textId="77777777" w:rsidR="00DC27EE" w:rsidRDefault="00DC27EE" w:rsidP="00DC27EE">
      <w:pPr>
        <w:pStyle w:val="Paragraphedeliste"/>
        <w:tabs>
          <w:tab w:val="left" w:pos="1266"/>
        </w:tabs>
        <w:spacing w:before="120"/>
        <w:ind w:left="1153" w:right="618" w:firstLine="0"/>
        <w:rPr>
          <w:sz w:val="24"/>
        </w:rPr>
      </w:pPr>
    </w:p>
    <w:p w14:paraId="3EB9A061" w14:textId="77777777" w:rsidR="00DC27EE" w:rsidRDefault="00DC27EE" w:rsidP="00DC27EE">
      <w:pPr>
        <w:pStyle w:val="Paragraphedeliste"/>
        <w:numPr>
          <w:ilvl w:val="0"/>
          <w:numId w:val="1"/>
        </w:numPr>
        <w:tabs>
          <w:tab w:val="left" w:pos="841"/>
        </w:tabs>
        <w:ind w:left="871" w:right="1086" w:hanging="711"/>
        <w:jc w:val="both"/>
        <w:rPr>
          <w:sz w:val="24"/>
        </w:rPr>
      </w:pPr>
      <w:r w:rsidRPr="0065092F">
        <w:rPr>
          <w:sz w:val="24"/>
        </w:rPr>
        <w:t>Les offres doivent comprendre une garantie de soumission d’un montant de cent vingt mille (120</w:t>
      </w:r>
      <w:r>
        <w:rPr>
          <w:sz w:val="24"/>
        </w:rPr>
        <w:t xml:space="preserve"> </w:t>
      </w:r>
      <w:r w:rsidRPr="0065092F">
        <w:rPr>
          <w:sz w:val="24"/>
        </w:rPr>
        <w:t>000) MRU. Les offres devront demeurer valides pendant une durée de 90 jours, à compter de la date limite de dépôt des offres. La Garantie de Soumission devra demeurer valide pour une période excédant</w:t>
      </w:r>
      <w:r>
        <w:rPr>
          <w:sz w:val="24"/>
        </w:rPr>
        <w:t>e</w:t>
      </w:r>
      <w:r w:rsidRPr="0065092F">
        <w:rPr>
          <w:sz w:val="24"/>
        </w:rPr>
        <w:t xml:space="preserve"> de trente (30) jours </w:t>
      </w:r>
      <w:r>
        <w:rPr>
          <w:sz w:val="24"/>
        </w:rPr>
        <w:t xml:space="preserve">après </w:t>
      </w:r>
      <w:r w:rsidRPr="0065092F">
        <w:rPr>
          <w:sz w:val="24"/>
        </w:rPr>
        <w:t xml:space="preserve">la durée initiale de </w:t>
      </w:r>
      <w:r>
        <w:rPr>
          <w:sz w:val="24"/>
        </w:rPr>
        <w:t xml:space="preserve">la </w:t>
      </w:r>
      <w:r w:rsidRPr="0065092F">
        <w:rPr>
          <w:sz w:val="24"/>
        </w:rPr>
        <w:t>validité de l’Offre</w:t>
      </w:r>
      <w:r>
        <w:rPr>
          <w:sz w:val="24"/>
        </w:rPr>
        <w:t>.</w:t>
      </w:r>
    </w:p>
    <w:p w14:paraId="724A900A" w14:textId="77777777" w:rsidR="00DC27EE" w:rsidRDefault="00DC27EE" w:rsidP="00DC27EE">
      <w:pPr>
        <w:tabs>
          <w:tab w:val="left" w:pos="841"/>
        </w:tabs>
        <w:ind w:right="1086"/>
        <w:jc w:val="both"/>
        <w:rPr>
          <w:sz w:val="24"/>
        </w:rPr>
      </w:pPr>
    </w:p>
    <w:p w14:paraId="3184B191" w14:textId="77777777" w:rsidR="00DC27EE" w:rsidRDefault="00DC27EE" w:rsidP="00DC27EE">
      <w:pPr>
        <w:pStyle w:val="Titre6"/>
        <w:spacing w:before="220"/>
        <w:ind w:left="6898" w:right="298" w:firstLine="0"/>
        <w:jc w:val="center"/>
      </w:pPr>
      <w:r>
        <w:tab/>
      </w:r>
      <w:r>
        <w:tab/>
      </w:r>
      <w:r>
        <w:tab/>
      </w:r>
      <w:r>
        <w:tab/>
      </w:r>
    </w:p>
    <w:p w14:paraId="4A9CCABC" w14:textId="77777777" w:rsidR="00DC27EE" w:rsidRDefault="00DC27EE" w:rsidP="00DC27EE">
      <w:pPr>
        <w:pStyle w:val="Titre6"/>
        <w:spacing w:before="220"/>
        <w:ind w:right="29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Secrétaire General</w:t>
      </w:r>
    </w:p>
    <w:p w14:paraId="7C1A7DF0" w14:textId="77777777" w:rsidR="00DC27EE" w:rsidRPr="00DA7842" w:rsidRDefault="00DC27EE" w:rsidP="00DC27EE">
      <w:pPr>
        <w:spacing w:before="2"/>
        <w:ind w:left="6821" w:right="298"/>
        <w:rPr>
          <w:b/>
          <w:sz w:val="24"/>
          <w:szCs w:val="24"/>
        </w:rPr>
        <w:sectPr w:rsidR="00DC27EE" w:rsidRPr="00DA7842">
          <w:pgSz w:w="11910" w:h="16840"/>
          <w:pgMar w:top="900" w:right="20" w:bottom="280" w:left="1000" w:header="720" w:footer="720" w:gutter="0"/>
          <w:cols w:space="720"/>
        </w:sect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099859E" wp14:editId="1CA7A729">
                <wp:simplePos x="0" y="0"/>
                <wp:positionH relativeFrom="page">
                  <wp:posOffset>454025</wp:posOffset>
                </wp:positionH>
                <wp:positionV relativeFrom="paragraph">
                  <wp:posOffset>5422265</wp:posOffset>
                </wp:positionV>
                <wp:extent cx="6311265" cy="155575"/>
                <wp:effectExtent l="0" t="0" r="0" b="635"/>
                <wp:wrapTopAndBottom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155575"/>
                          <a:chOff x="1015" y="241"/>
                          <a:chExt cx="9939" cy="245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1015" y="247"/>
                            <a:ext cx="9939" cy="231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939"/>
                              <a:gd name="T2" fmla="+- 0 248 248"/>
                              <a:gd name="T3" fmla="*/ 248 h 231"/>
                              <a:gd name="T4" fmla="+- 0 1015 1015"/>
                              <a:gd name="T5" fmla="*/ T4 w 9939"/>
                              <a:gd name="T6" fmla="+- 0 248 248"/>
                              <a:gd name="T7" fmla="*/ 248 h 231"/>
                              <a:gd name="T8" fmla="+- 0 1015 1015"/>
                              <a:gd name="T9" fmla="*/ T8 w 9939"/>
                              <a:gd name="T10" fmla="+- 0 478 248"/>
                              <a:gd name="T11" fmla="*/ 478 h 231"/>
                              <a:gd name="T12" fmla="+- 0 1025 1015"/>
                              <a:gd name="T13" fmla="*/ T12 w 9939"/>
                              <a:gd name="T14" fmla="+- 0 478 248"/>
                              <a:gd name="T15" fmla="*/ 478 h 231"/>
                              <a:gd name="T16" fmla="+- 0 1025 1015"/>
                              <a:gd name="T17" fmla="*/ T16 w 9939"/>
                              <a:gd name="T18" fmla="+- 0 248 248"/>
                              <a:gd name="T19" fmla="*/ 248 h 231"/>
                              <a:gd name="T20" fmla="+- 0 10954 1015"/>
                              <a:gd name="T21" fmla="*/ T20 w 9939"/>
                              <a:gd name="T22" fmla="+- 0 248 248"/>
                              <a:gd name="T23" fmla="*/ 248 h 231"/>
                              <a:gd name="T24" fmla="+- 0 1025 1015"/>
                              <a:gd name="T25" fmla="*/ T24 w 9939"/>
                              <a:gd name="T26" fmla="+- 0 248 248"/>
                              <a:gd name="T27" fmla="*/ 248 h 231"/>
                              <a:gd name="T28" fmla="+- 0 1025 1015"/>
                              <a:gd name="T29" fmla="*/ T28 w 9939"/>
                              <a:gd name="T30" fmla="+- 0 257 248"/>
                              <a:gd name="T31" fmla="*/ 257 h 231"/>
                              <a:gd name="T32" fmla="+- 0 10954 1015"/>
                              <a:gd name="T33" fmla="*/ T32 w 9939"/>
                              <a:gd name="T34" fmla="+- 0 257 248"/>
                              <a:gd name="T35" fmla="*/ 257 h 231"/>
                              <a:gd name="T36" fmla="+- 0 10954 1015"/>
                              <a:gd name="T37" fmla="*/ T36 w 9939"/>
                              <a:gd name="T38" fmla="+- 0 248 248"/>
                              <a:gd name="T39" fmla="*/ 24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3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939" y="9"/>
                                </a:lnTo>
                                <a:lnTo>
                                  <a:pt x="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40"/>
                            <a:ext cx="272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57A20" w14:textId="77777777" w:rsidR="00DC27EE" w:rsidRDefault="00DC27EE" w:rsidP="00DC27EE">
                              <w:pPr>
                                <w:spacing w:line="244" w:lineRule="exact"/>
                              </w:pPr>
                              <w:r>
                                <w:t>AAO No : 02 /MHA/DH/2023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26" y="259"/>
                            <a:ext cx="27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7F411" w14:textId="77777777" w:rsidR="00DC27EE" w:rsidRDefault="00DC27EE" w:rsidP="00DC27EE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9859E" id="Groupe 1" o:spid="_x0000_s1026" style="position:absolute;left:0;text-align:left;margin-left:35.75pt;margin-top:426.95pt;width:496.95pt;height:12.25pt;z-index:-251657216;mso-wrap-distance-left:0;mso-wrap-distance-right:0;mso-position-horizontal-relative:page" coordorigin="1015,241" coordsize="993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z6FgUAADYTAAAOAAAAZHJzL2Uyb0RvYy54bWzUWG2PozYQ/l6p/8HiY6vbxECSDdrs6brX&#10;O1W6ticd/QEOLwEVMLXJku2v74yNiaHxbnpVV+pKm0A8jB8/z4w9w93bU12Rx0zIkjc7j94sPZI1&#10;CU/L5rDzfos/vLn1iOxYk7KKN9nOe8qk9/b+22/u+jbKfF7wKs0EASeNjPp25xVd10aLhUyKrGby&#10;hrdZA4M5FzXr4FYcFqlgPXivq4W/XK4XPRdpK3iSSQm/vteD3r3yn+dZ0v2a5zLrSLXzAFunPoX6&#10;3OPn4v6ORQfB2qJMBhjsK1DUrGxg0tHVe9YxchTl31zVZSK45Hl3k/B6wfO8TDK1BlgNXc5W81Hw&#10;Y6vWcoj6QzvSBNTOePpqt8kvjx9F+6X9LDR6uPzEk98l8LLo20Nkj+P9QRuTff8zT0FPduy4Wvgp&#10;FzW6gCWRk+L3aeQ3O3UkgR/XAaX+euWRBMboarXarLQASQEq4WN0SWEYRv2QmqEfh6e322CrH/VD&#10;9dyCRXpWhXRAhspDKMkzW/LfsfWlYG2mRJDIxmdByhTweaRhNRDwDghQJiRAwDg5WBlCpc2mNYJm&#10;Ekh/kUeLkI0mxJBp0REorkY6WJQcZfcx40oQ9vhJdjrMU7hSMqcD+BhSIq8riPjv35AloUt/BR8g&#10;wWBvzKgx+25B4iXpiZp8ZgSUWL788JbA/9xTYIzAE5oUxNfoIXVGVKExGlDRy6ggUvSEiCp0oFob&#10;I+XLgWpjjJ5DBTuZtT6k6SJXEKNnVLcOVHRKfLi5SBa1eUebi2zRKfFuEW3uY+q7oE3Zd0GzyXdD&#10;m7LvhmYLENO1C9pUAoeY1FbAGWP+VAG63K7Ci3r6tgix74z+qQoObL6tgRvbVAInbb4tQuy7UsCf&#10;quCCZmvghjaVwA3NFiH2XXkQTFXwV5uLm4YtAdpczINgqoBb0cAWIQ5ciRBMVXBhszVwY5tK8Aw2&#10;W4U4cGVCMJXBISmel+NeNJEUzoqDOQ1YYQ6I5NQMJwRcEYYl3FId7i2XeDrHoAOczbE66cAFWOFx&#10;4jAGYtBYHVsvGgNSNIYdD06VF60pKKjMTR3wPBIKpCrz7VXeMePRHJL1GjCYhcr8upX6w1LHQ/t5&#10;7Bis6D24bqnBsFSQ3sKuCR20FVAUz8th4REoh/f4DIta1mFImEvS7zxdbBRQ9wBsHKj5YxZzZdLp&#10;wk3BVAU1zHYerhrbDNIdFmOszJj5bpUrbePD1qBXYEbNt7bCExRcXWk295VUXGZqsWek2q9eqQXy&#10;bHARwNzzRSMjhhk037MprzSbT2kWA7yjdCp/Rg1ReqsalLwq0w9lVaF0Uhz2D5Ugjwy7I/U3cD4x&#10;q1SWNxwfM5Ko9kDXsLro3fP0CepZwXWLBS0hXBRc/OmRHtqrnSf/ODKReaT6qYGKfEvDEBTs1E24&#10;2uBxLOyRvT3CmgRc7bzOg10JLx863cMdW1EeCphJR2XDsRzPS6x3oSmQkUY13EBT8ErdAeSs7g5i&#10;rNZ/4CcSIrFWc0C6E/xscA9tAmn4QwHbbvZOCN4XGUuBKb0jWo9qP9d1DxQPRUwTIFuFu+ke/A2W&#10;ItiHzZspCCKhuweCFzsP9wuV86aTwDgbTDCKxsBg0VWR0p32p4GMfxg0Y8CMwQIXOlDg4v8WJFBe&#10;zIJEbfGW0q8TJOstFogYCSu1AbHoHCQwoGIEjkRMKdNwnwPgP4wR1Werec+ZfPX+8mqhot49wMsZ&#10;xc7wIgnf/tj3av85v+66/wsAAP//AwBQSwMEFAAGAAgAAAAhAGWfl2jiAAAACwEAAA8AAABkcnMv&#10;ZG93bnJldi54bWxMj8FugkAQhu9N+g6badJbXaiiSFmMMW1PxqTapPE2wghEdpawK+Dbdz21x5n5&#10;8s/3p6tRN6KnztaGFYSTAARxboqaSwXfh4+XGIR1yAU2hknBjSyssseHFJPCDPxF/d6VwoewTVBB&#10;5VybSGnzijTaiWmJ/e1sOo3Oj10piw4HH64b+RoEc6mxZv+hwpY2FeWX/VUr+BxwWE/D9357OW9u&#10;x0O0+9mGpNTz07h+A+FodH8w3PW9OmTe6WSuXFjRKFiEkScVxNF0CeIOBPNoBuLkV4t4BjJL5f8O&#10;2S8AAAD//wMAUEsBAi0AFAAGAAgAAAAhALaDOJL+AAAA4QEAABMAAAAAAAAAAAAAAAAAAAAAAFtD&#10;b250ZW50X1R5cGVzXS54bWxQSwECLQAUAAYACAAAACEAOP0h/9YAAACUAQAACwAAAAAAAAAAAAAA&#10;AAAvAQAAX3JlbHMvLnJlbHNQSwECLQAUAAYACAAAACEAjKIc+hYFAAA2EwAADgAAAAAAAAAAAAAA&#10;AAAuAgAAZHJzL2Uyb0RvYy54bWxQSwECLQAUAAYACAAAACEAZZ+XaOIAAAALAQAADwAAAAAAAAAA&#10;AAAAAABwBwAAZHJzL2Rvd25yZXYueG1sUEsFBgAAAAAEAAQA8wAAAH8IAAAAAA==&#10;">
                <v:shape id="AutoShape 3" o:spid="_x0000_s1027" style="position:absolute;left:1015;top:247;width:9939;height:231;visibility:visible;mso-wrap-style:square;v-text-anchor:top" coordsize="99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L9wQAAANoAAAAPAAAAZHJzL2Rvd25yZXYueG1sRI/RisIw&#10;FETfhf2HcBd803QFRatRRFZc0Bfb/YC7ybUtNjelibX+/UYQfBxm5gyz2vS2Fh21vnKs4GucgCDW&#10;zlRcKPjN96M5CB+QDdaOScGDPGzWH4MVpsbd+UxdFgoRIexTVFCG0KRSel2SRT92DXH0Lq61GKJs&#10;C2lavEe4reUkSWbSYsVxocSGdiXpa3azCg79ojv+Yb61l/x7V0/96TDVWqnhZ79dggjUh3f41f4x&#10;CibwvBJvgFz/AwAA//8DAFBLAQItABQABgAIAAAAIQDb4fbL7gAAAIUBAAATAAAAAAAAAAAAAAAA&#10;AAAAAABbQ29udGVudF9UeXBlc10ueG1sUEsBAi0AFAAGAAgAAAAhAFr0LFu/AAAAFQEAAAsAAAAA&#10;AAAAAAAAAAAAHwEAAF9yZWxzLy5yZWxzUEsBAi0AFAAGAAgAAAAhAN1z0v3BAAAA2gAAAA8AAAAA&#10;AAAAAAAAAAAABwIAAGRycy9kb3ducmV2LnhtbFBLBQYAAAAAAwADALcAAAD1AgAAAAA=&#10;" path="m10,l,,,230r10,l10,xm9939,l10,r,9l9939,9r,-9xe" fillcolor="black" stroked="f">
                  <v:path arrowok="t" o:connecttype="custom" o:connectlocs="10,248;0,248;0,478;10,478;10,248;9939,248;10,248;10,257;9939,257;9939,248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32;top:240;width:272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1257A20" w14:textId="77777777" w:rsidR="00DC27EE" w:rsidRDefault="00DC27EE" w:rsidP="00DC27EE">
                        <w:pPr>
                          <w:spacing w:line="244" w:lineRule="exact"/>
                        </w:pPr>
                        <w:r>
                          <w:t>AAO No : 02 /MHA/DH/2023</w:t>
                        </w:r>
                      </w:p>
                    </w:txbxContent>
                  </v:textbox>
                </v:shape>
                <v:shape id="Text Box 5" o:spid="_x0000_s1029" type="#_x0000_t202" style="position:absolute;left:6926;top:259;width:27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7B7F411" w14:textId="77777777" w:rsidR="00DC27EE" w:rsidRDefault="00DC27EE" w:rsidP="00DC27EE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2/2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173F1E">
        <w:rPr>
          <w:b/>
          <w:sz w:val="24"/>
          <w:szCs w:val="24"/>
        </w:rPr>
        <w:t xml:space="preserve">Ahmed </w:t>
      </w:r>
      <w:proofErr w:type="spellStart"/>
      <w:r w:rsidRPr="00173F1E">
        <w:rPr>
          <w:b/>
          <w:sz w:val="24"/>
          <w:szCs w:val="24"/>
        </w:rPr>
        <w:t>Sid’Ahmed</w:t>
      </w:r>
      <w:proofErr w:type="spellEnd"/>
      <w:r w:rsidRPr="00173F1E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IE</w:t>
      </w:r>
    </w:p>
    <w:p w14:paraId="1F5E52C1" w14:textId="77777777" w:rsidR="00DB3595" w:rsidRDefault="00DB3595"/>
    <w:sectPr w:rsidR="00DB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 Sans 17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5497"/>
    <w:multiLevelType w:val="hybridMultilevel"/>
    <w:tmpl w:val="BF90A59E"/>
    <w:lvl w:ilvl="0" w:tplc="074AEF7C">
      <w:start w:val="1"/>
      <w:numFmt w:val="decimal"/>
      <w:lvlText w:val="%1."/>
      <w:lvlJc w:val="left"/>
      <w:pPr>
        <w:ind w:left="872" w:hanging="68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fr-FR" w:eastAsia="en-US" w:bidi="ar-SA"/>
      </w:rPr>
    </w:lvl>
    <w:lvl w:ilvl="1" w:tplc="EBE69844">
      <w:numFmt w:val="bullet"/>
      <w:lvlText w:val="-"/>
      <w:lvlJc w:val="left"/>
      <w:pPr>
        <w:ind w:left="1438" w:hanging="207"/>
      </w:pPr>
      <w:rPr>
        <w:rFonts w:ascii="LM Sans 17" w:eastAsia="LM Sans 17" w:hAnsi="LM Sans 17" w:cs="LM Sans 17" w:hint="default"/>
        <w:w w:val="99"/>
        <w:sz w:val="24"/>
        <w:szCs w:val="24"/>
        <w:lang w:val="fr-FR" w:eastAsia="en-US" w:bidi="ar-SA"/>
      </w:rPr>
    </w:lvl>
    <w:lvl w:ilvl="2" w:tplc="D7B6FAB0">
      <w:numFmt w:val="bullet"/>
      <w:lvlText w:val="•"/>
      <w:lvlJc w:val="left"/>
      <w:pPr>
        <w:ind w:left="2489" w:hanging="207"/>
      </w:pPr>
      <w:rPr>
        <w:rFonts w:hint="default"/>
        <w:lang w:val="fr-FR" w:eastAsia="en-US" w:bidi="ar-SA"/>
      </w:rPr>
    </w:lvl>
    <w:lvl w:ilvl="3" w:tplc="C608DD60">
      <w:numFmt w:val="bullet"/>
      <w:lvlText w:val="•"/>
      <w:lvlJc w:val="left"/>
      <w:pPr>
        <w:ind w:left="3539" w:hanging="207"/>
      </w:pPr>
      <w:rPr>
        <w:rFonts w:hint="default"/>
        <w:lang w:val="fr-FR" w:eastAsia="en-US" w:bidi="ar-SA"/>
      </w:rPr>
    </w:lvl>
    <w:lvl w:ilvl="4" w:tplc="5FDA820A">
      <w:numFmt w:val="bullet"/>
      <w:lvlText w:val="•"/>
      <w:lvlJc w:val="left"/>
      <w:pPr>
        <w:ind w:left="4588" w:hanging="207"/>
      </w:pPr>
      <w:rPr>
        <w:rFonts w:hint="default"/>
        <w:lang w:val="fr-FR" w:eastAsia="en-US" w:bidi="ar-SA"/>
      </w:rPr>
    </w:lvl>
    <w:lvl w:ilvl="5" w:tplc="55FAD6B2">
      <w:numFmt w:val="bullet"/>
      <w:lvlText w:val="•"/>
      <w:lvlJc w:val="left"/>
      <w:pPr>
        <w:ind w:left="5638" w:hanging="207"/>
      </w:pPr>
      <w:rPr>
        <w:rFonts w:hint="default"/>
        <w:lang w:val="fr-FR" w:eastAsia="en-US" w:bidi="ar-SA"/>
      </w:rPr>
    </w:lvl>
    <w:lvl w:ilvl="6" w:tplc="ED7A09CA">
      <w:numFmt w:val="bullet"/>
      <w:lvlText w:val="•"/>
      <w:lvlJc w:val="left"/>
      <w:pPr>
        <w:ind w:left="6688" w:hanging="207"/>
      </w:pPr>
      <w:rPr>
        <w:rFonts w:hint="default"/>
        <w:lang w:val="fr-FR" w:eastAsia="en-US" w:bidi="ar-SA"/>
      </w:rPr>
    </w:lvl>
    <w:lvl w:ilvl="7" w:tplc="DCA40CB2">
      <w:numFmt w:val="bullet"/>
      <w:lvlText w:val="•"/>
      <w:lvlJc w:val="left"/>
      <w:pPr>
        <w:ind w:left="7737" w:hanging="207"/>
      </w:pPr>
      <w:rPr>
        <w:rFonts w:hint="default"/>
        <w:lang w:val="fr-FR" w:eastAsia="en-US" w:bidi="ar-SA"/>
      </w:rPr>
    </w:lvl>
    <w:lvl w:ilvl="8" w:tplc="7208F578">
      <w:numFmt w:val="bullet"/>
      <w:lvlText w:val="•"/>
      <w:lvlJc w:val="left"/>
      <w:pPr>
        <w:ind w:left="8787" w:hanging="207"/>
      </w:pPr>
      <w:rPr>
        <w:rFonts w:hint="default"/>
        <w:lang w:val="fr-FR" w:eastAsia="en-US" w:bidi="ar-SA"/>
      </w:rPr>
    </w:lvl>
  </w:abstractNum>
  <w:num w:numId="1" w16cid:durableId="150432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EE"/>
    <w:rsid w:val="00DB3595"/>
    <w:rsid w:val="00D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51AC30"/>
  <w15:chartTrackingRefBased/>
  <w15:docId w15:val="{DF0F26F4-1679-48C3-8C51-97A29FAE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paragraph" w:styleId="Titre6">
    <w:name w:val="heading 6"/>
    <w:basedOn w:val="Normal"/>
    <w:link w:val="Titre6Car"/>
    <w:uiPriority w:val="9"/>
    <w:unhideWhenUsed/>
    <w:qFormat/>
    <w:rsid w:val="00DC27EE"/>
    <w:pPr>
      <w:ind w:left="927" w:hanging="349"/>
      <w:outlineLvl w:val="5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DC27EE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DC27E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DC27E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1"/>
    <w:qFormat/>
    <w:rsid w:val="00DC27EE"/>
    <w:pPr>
      <w:ind w:left="1551" w:hanging="6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hydsala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 Mhamed</dc:creator>
  <cp:keywords/>
  <dc:description/>
  <cp:lastModifiedBy>Sima Mhamed</cp:lastModifiedBy>
  <cp:revision>1</cp:revision>
  <dcterms:created xsi:type="dcterms:W3CDTF">2023-02-02T11:17:00Z</dcterms:created>
  <dcterms:modified xsi:type="dcterms:W3CDTF">2023-02-02T11:19:00Z</dcterms:modified>
</cp:coreProperties>
</file>