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799C" w14:textId="77777777" w:rsidR="00134CA2" w:rsidRPr="005276E1" w:rsidRDefault="00134CA2" w:rsidP="00134CA2">
      <w:pPr>
        <w:pStyle w:val="Titre"/>
        <w:rPr>
          <w:sz w:val="28"/>
          <w:szCs w:val="28"/>
          <w:lang w:val="fr-FR"/>
        </w:rPr>
      </w:pPr>
      <w:r w:rsidRPr="005276E1">
        <w:rPr>
          <w:sz w:val="28"/>
          <w:szCs w:val="28"/>
          <w:lang w:val="fr-FR"/>
        </w:rPr>
        <w:t>RÉPUBLIQUE ISLAMIQUE DE MAURITANIE</w:t>
      </w:r>
    </w:p>
    <w:p w14:paraId="6B500493" w14:textId="77777777" w:rsidR="00134CA2" w:rsidRPr="005276E1" w:rsidRDefault="00134CA2" w:rsidP="00134CA2">
      <w:pPr>
        <w:pStyle w:val="Sous-titre"/>
        <w:rPr>
          <w:b w:val="0"/>
          <w:bCs/>
          <w:sz w:val="20"/>
          <w:lang w:val="fr-FR"/>
        </w:rPr>
      </w:pPr>
      <w:r w:rsidRPr="005276E1">
        <w:rPr>
          <w:bCs/>
          <w:sz w:val="20"/>
          <w:lang w:val="fr-FR"/>
        </w:rPr>
        <w:t>Honneur – Fraternité - Justice</w:t>
      </w:r>
    </w:p>
    <w:p w14:paraId="77CC705D" w14:textId="77777777" w:rsidR="00134CA2" w:rsidRPr="005276E1" w:rsidRDefault="00134CA2" w:rsidP="00134CA2">
      <w:pPr>
        <w:pStyle w:val="Corpsdetexte"/>
        <w:jc w:val="center"/>
        <w:rPr>
          <w:szCs w:val="28"/>
          <w:lang w:val="fr-FR"/>
        </w:rPr>
      </w:pPr>
    </w:p>
    <w:p w14:paraId="78FF99FD" w14:textId="77777777" w:rsidR="00134CA2" w:rsidRPr="005276E1" w:rsidRDefault="00134CA2" w:rsidP="00134CA2">
      <w:pPr>
        <w:jc w:val="center"/>
        <w:rPr>
          <w:rFonts w:cs="Times New Roman"/>
          <w:bCs/>
          <w:szCs w:val="28"/>
        </w:rPr>
      </w:pPr>
      <w:r w:rsidRPr="005276E1">
        <w:rPr>
          <w:rFonts w:cs="Times New Roman"/>
          <w:b/>
        </w:rPr>
        <w:t>MINISTERE DE L’ENVIRONNEMENT ET DU DEVELOPPEMENT DURABLE</w:t>
      </w:r>
    </w:p>
    <w:p w14:paraId="00C38902" w14:textId="77777777" w:rsidR="00134CA2" w:rsidRPr="005276E1" w:rsidRDefault="00134CA2" w:rsidP="00134CA2">
      <w:pPr>
        <w:rPr>
          <w:rFonts w:cs="Times New Roman"/>
          <w:b/>
          <w:sz w:val="28"/>
        </w:rPr>
      </w:pPr>
    </w:p>
    <w:p w14:paraId="686BBC35" w14:textId="77777777" w:rsidR="00134CA2" w:rsidRPr="005276E1" w:rsidRDefault="00134CA2" w:rsidP="00134CA2">
      <w:pPr>
        <w:jc w:val="center"/>
        <w:rPr>
          <w:rFonts w:cs="Times New Roman"/>
          <w:b/>
        </w:rPr>
      </w:pPr>
      <w:r w:rsidRPr="005276E1">
        <w:rPr>
          <w:rFonts w:cs="Times New Roman"/>
          <w:b/>
        </w:rPr>
        <w:t xml:space="preserve">AGENCE NATIONALE DE LA GRANDE MIRAILLE VERTE </w:t>
      </w:r>
    </w:p>
    <w:p w14:paraId="08203D16" w14:textId="77777777" w:rsidR="00134CA2" w:rsidRPr="002E3397" w:rsidRDefault="00134CA2" w:rsidP="00134CA2">
      <w:pPr>
        <w:jc w:val="center"/>
        <w:rPr>
          <w:rFonts w:cs="Times New Roman"/>
          <w:b/>
        </w:rPr>
      </w:pPr>
      <w:r w:rsidRPr="002E3397">
        <w:rPr>
          <w:rFonts w:cs="Times New Roman"/>
          <w:b/>
        </w:rPr>
        <w:t>(ANGMV)</w:t>
      </w:r>
    </w:p>
    <w:p w14:paraId="0226E980" w14:textId="6F991F33" w:rsidR="00134CA2" w:rsidRPr="002E3397" w:rsidRDefault="00134CA2" w:rsidP="0047225F">
      <w:pPr>
        <w:jc w:val="center"/>
        <w:rPr>
          <w:rFonts w:cs="Times New Roman"/>
          <w:b/>
        </w:rPr>
      </w:pPr>
      <w:r w:rsidRPr="002E3397">
        <w:rPr>
          <w:rFonts w:cs="Times New Roman"/>
          <w:b/>
        </w:rPr>
        <w:t>AON N°02/CPMP/ANGMV/2023</w:t>
      </w:r>
    </w:p>
    <w:p w14:paraId="5C78605C" w14:textId="77777777" w:rsidR="002E3397" w:rsidRPr="00CF7975" w:rsidRDefault="002E3397" w:rsidP="0047225F">
      <w:pPr>
        <w:jc w:val="center"/>
        <w:rPr>
          <w:rFonts w:cs="Times New Roman"/>
          <w:b/>
          <w:sz w:val="22"/>
          <w:szCs w:val="22"/>
        </w:rPr>
      </w:pPr>
    </w:p>
    <w:p w14:paraId="16FE4640" w14:textId="604EDA17" w:rsidR="00134CA2" w:rsidRPr="00CF7975" w:rsidRDefault="00134CA2" w:rsidP="0047225F">
      <w:pPr>
        <w:ind w:right="140"/>
        <w:jc w:val="center"/>
        <w:rPr>
          <w:rFonts w:ascii="Times New Roman" w:hAnsi="Times New Roman" w:cs="Times New Roman"/>
          <w:b/>
          <w:bCs/>
          <w:i/>
          <w:iCs/>
          <w:smallCaps/>
          <w:szCs w:val="28"/>
        </w:rPr>
      </w:pPr>
      <w:r w:rsidRPr="00CF7975">
        <w:rPr>
          <w:rFonts w:ascii="Times New Roman" w:hAnsi="Times New Roman" w:cs="Times New Roman"/>
          <w:b/>
          <w:bCs/>
          <w:i/>
          <w:iCs/>
          <w:smallCaps/>
          <w:szCs w:val="28"/>
        </w:rPr>
        <w:t xml:space="preserve">POUR LA REALISATION DES TRAVAUX DE CONSTRUCTION DE SIX (06) CHATEAUX D'EAU ET OUVRAGES ANNEXES EN GENIE CIVIL dans les Wilayas de Trarza, DU BRAKNA, DE L’ASSABA et du </w:t>
      </w:r>
      <w:proofErr w:type="spellStart"/>
      <w:r w:rsidRPr="00CF7975">
        <w:rPr>
          <w:rFonts w:ascii="Times New Roman" w:hAnsi="Times New Roman" w:cs="Times New Roman"/>
          <w:b/>
          <w:bCs/>
          <w:i/>
          <w:iCs/>
          <w:smallCaps/>
          <w:szCs w:val="28"/>
        </w:rPr>
        <w:t>Hodh</w:t>
      </w:r>
      <w:proofErr w:type="spellEnd"/>
      <w:r w:rsidRPr="00CF7975">
        <w:rPr>
          <w:rFonts w:ascii="Times New Roman" w:hAnsi="Times New Roman" w:cs="Times New Roman"/>
          <w:b/>
          <w:bCs/>
          <w:i/>
          <w:iCs/>
          <w:smallCaps/>
          <w:szCs w:val="28"/>
        </w:rPr>
        <w:t xml:space="preserve"> El Gharbi</w:t>
      </w:r>
    </w:p>
    <w:p w14:paraId="4A17FB6B" w14:textId="77777777" w:rsidR="00FE15D6" w:rsidRPr="002E3397" w:rsidRDefault="00FE15D6" w:rsidP="0047225F">
      <w:pPr>
        <w:ind w:right="140"/>
        <w:jc w:val="center"/>
        <w:rPr>
          <w:rFonts w:ascii="Times New Roman" w:hAnsi="Times New Roman" w:cs="Times New Roman"/>
          <w:b/>
          <w:bCs/>
          <w:i/>
          <w:iCs/>
          <w:smallCaps/>
          <w:sz w:val="28"/>
          <w:szCs w:val="32"/>
        </w:rPr>
      </w:pPr>
    </w:p>
    <w:p w14:paraId="33D9CCF5" w14:textId="77777777" w:rsidR="00134CA2" w:rsidRPr="005276E1" w:rsidRDefault="00134CA2" w:rsidP="009B0FE8">
      <w:pPr>
        <w:numPr>
          <w:ilvl w:val="0"/>
          <w:numId w:val="1"/>
        </w:numPr>
        <w:suppressAutoHyphens w:val="0"/>
        <w:overflowPunct/>
        <w:autoSpaceDE/>
        <w:autoSpaceDN/>
        <w:adjustRightInd/>
        <w:ind w:left="0" w:firstLine="0"/>
        <w:textAlignment w:val="auto"/>
        <w:rPr>
          <w:rFonts w:cs="Times New Roman"/>
          <w:i/>
          <w:iCs/>
        </w:rPr>
      </w:pPr>
      <w:r w:rsidRPr="005276E1">
        <w:rPr>
          <w:rFonts w:cs="Times New Roman"/>
        </w:rPr>
        <w:t>Cet Avis d’appel d’offres fait suite à la publication du plan de passation des marchés publics paru dans le site de l’ARMP (armp.mr)</w:t>
      </w:r>
      <w:r w:rsidRPr="005276E1">
        <w:rPr>
          <w:rFonts w:cs="Times New Roman"/>
          <w:iCs/>
        </w:rPr>
        <w:t xml:space="preserve">. </w:t>
      </w:r>
    </w:p>
    <w:p w14:paraId="4598A653" w14:textId="75D63AE1" w:rsidR="00134CA2" w:rsidRPr="005276E1" w:rsidRDefault="00134CA2" w:rsidP="009B0FE8">
      <w:pPr>
        <w:jc w:val="left"/>
        <w:rPr>
          <w:rFonts w:cs="Times New Roman"/>
          <w:b/>
        </w:rPr>
      </w:pPr>
      <w:r w:rsidRPr="005276E1">
        <w:rPr>
          <w:rFonts w:cs="Times New Roman"/>
        </w:rPr>
        <w:t xml:space="preserve">Cet Avis d’appel d’offres est relatif au Dossier d’Appel d’Offres </w:t>
      </w:r>
      <w:r w:rsidRPr="005276E1">
        <w:rPr>
          <w:rFonts w:cs="Times New Roman"/>
          <w:sz w:val="20"/>
          <w:szCs w:val="20"/>
        </w:rPr>
        <w:t>N</w:t>
      </w:r>
      <w:r w:rsidRPr="005276E1">
        <w:rPr>
          <w:rFonts w:cs="Times New Roman"/>
          <w:b/>
          <w:sz w:val="20"/>
          <w:szCs w:val="20"/>
        </w:rPr>
        <w:t>°0</w:t>
      </w:r>
      <w:r>
        <w:rPr>
          <w:rFonts w:cs="Times New Roman"/>
          <w:b/>
          <w:sz w:val="20"/>
          <w:szCs w:val="20"/>
        </w:rPr>
        <w:t>2</w:t>
      </w:r>
      <w:r w:rsidRPr="005276E1">
        <w:rPr>
          <w:rFonts w:cs="Times New Roman"/>
          <w:b/>
          <w:sz w:val="20"/>
          <w:szCs w:val="20"/>
        </w:rPr>
        <w:t>/CPMP /ANGMV/2023</w:t>
      </w:r>
    </w:p>
    <w:p w14:paraId="0C319765" w14:textId="77777777" w:rsidR="00134CA2" w:rsidRPr="005276E1" w:rsidRDefault="00134CA2" w:rsidP="009B0FE8">
      <w:pPr>
        <w:jc w:val="center"/>
        <w:rPr>
          <w:rFonts w:cs="Times New Roman"/>
          <w:b/>
          <w:sz w:val="28"/>
        </w:rPr>
      </w:pPr>
      <w:r>
        <w:rPr>
          <w:rFonts w:cs="Times New Roman"/>
          <w:b/>
          <w:sz w:val="28"/>
        </w:rPr>
        <w:t>/</w:t>
      </w:r>
    </w:p>
    <w:p w14:paraId="6589BDFA" w14:textId="60CBD89D" w:rsidR="00134CA2" w:rsidRDefault="00134CA2" w:rsidP="009B0FE8">
      <w:pPr>
        <w:numPr>
          <w:ilvl w:val="0"/>
          <w:numId w:val="1"/>
        </w:numPr>
        <w:suppressAutoHyphens w:val="0"/>
        <w:overflowPunct/>
        <w:autoSpaceDE/>
        <w:autoSpaceDN/>
        <w:adjustRightInd/>
        <w:ind w:left="0" w:firstLine="0"/>
        <w:textAlignment w:val="auto"/>
        <w:rPr>
          <w:rFonts w:cs="Times New Roman"/>
        </w:rPr>
      </w:pPr>
      <w:r w:rsidRPr="005276E1">
        <w:rPr>
          <w:rFonts w:cs="Times New Roman"/>
          <w:b/>
          <w:bCs/>
          <w:i/>
          <w:iCs/>
        </w:rPr>
        <w:t>L’Agence Nationale de la Grande Muraille Verte (ANGMV)</w:t>
      </w:r>
      <w:r w:rsidRPr="005276E1">
        <w:rPr>
          <w:rFonts w:cs="Times New Roman"/>
          <w:iCs/>
        </w:rPr>
        <w:t xml:space="preserve"> a obtenu dans le cadre de l’exécution de son budget</w:t>
      </w:r>
      <w:r>
        <w:rPr>
          <w:rFonts w:cs="Times New Roman"/>
          <w:iCs/>
        </w:rPr>
        <w:t xml:space="preserve"> 2023</w:t>
      </w:r>
      <w:r w:rsidRPr="005276E1">
        <w:rPr>
          <w:rFonts w:cs="Times New Roman"/>
          <w:iCs/>
        </w:rPr>
        <w:t xml:space="preserve"> </w:t>
      </w:r>
      <w:r w:rsidRPr="005276E1">
        <w:rPr>
          <w:rFonts w:cs="Times New Roman"/>
        </w:rPr>
        <w:t>des fonds, et a l’intention d’utiliser une partie de ces fonds pour effectuer des paiements au titre du Marché relatif à la réalisation</w:t>
      </w:r>
      <w:r w:rsidRPr="005276E1">
        <w:rPr>
          <w:rFonts w:cs="Times New Roman"/>
          <w:b/>
          <w:bCs/>
        </w:rPr>
        <w:t xml:space="preserve"> </w:t>
      </w:r>
      <w:r>
        <w:rPr>
          <w:rFonts w:cs="Times New Roman"/>
          <w:b/>
          <w:bCs/>
        </w:rPr>
        <w:t xml:space="preserve">des travaux de 6 châteaux d’eau et ouvrages annexes en génie civil dans les wilayas du Trarza, du </w:t>
      </w:r>
      <w:proofErr w:type="spellStart"/>
      <w:r>
        <w:rPr>
          <w:rFonts w:cs="Times New Roman"/>
          <w:b/>
          <w:bCs/>
        </w:rPr>
        <w:t>Brakna</w:t>
      </w:r>
      <w:proofErr w:type="spellEnd"/>
      <w:r>
        <w:rPr>
          <w:rFonts w:cs="Times New Roman"/>
          <w:b/>
          <w:bCs/>
        </w:rPr>
        <w:t>, de l’</w:t>
      </w:r>
      <w:proofErr w:type="spellStart"/>
      <w:r>
        <w:rPr>
          <w:rFonts w:cs="Times New Roman"/>
          <w:b/>
          <w:bCs/>
        </w:rPr>
        <w:t>Assaba</w:t>
      </w:r>
      <w:proofErr w:type="spellEnd"/>
      <w:r>
        <w:rPr>
          <w:rFonts w:cs="Times New Roman"/>
          <w:b/>
          <w:bCs/>
        </w:rPr>
        <w:t xml:space="preserve">, et du </w:t>
      </w:r>
      <w:proofErr w:type="spellStart"/>
      <w:r>
        <w:rPr>
          <w:rFonts w:cs="Times New Roman"/>
          <w:b/>
          <w:bCs/>
        </w:rPr>
        <w:t>Hodh</w:t>
      </w:r>
      <w:proofErr w:type="spellEnd"/>
      <w:r>
        <w:rPr>
          <w:rFonts w:cs="Times New Roman"/>
          <w:b/>
          <w:bCs/>
        </w:rPr>
        <w:t xml:space="preserve"> </w:t>
      </w:r>
      <w:proofErr w:type="spellStart"/>
      <w:proofErr w:type="gramStart"/>
      <w:r>
        <w:rPr>
          <w:rFonts w:cs="Times New Roman"/>
          <w:b/>
          <w:bCs/>
        </w:rPr>
        <w:t>Elgharbi</w:t>
      </w:r>
      <w:proofErr w:type="spellEnd"/>
      <w:r>
        <w:rPr>
          <w:rFonts w:cs="Times New Roman"/>
          <w:b/>
          <w:bCs/>
        </w:rPr>
        <w:t xml:space="preserve"> </w:t>
      </w:r>
      <w:r w:rsidRPr="005276E1">
        <w:rPr>
          <w:rFonts w:cs="Times New Roman"/>
          <w:i/>
          <w:iCs/>
        </w:rPr>
        <w:t>.</w:t>
      </w:r>
      <w:proofErr w:type="gramEnd"/>
      <w:r w:rsidRPr="005276E1">
        <w:rPr>
          <w:rFonts w:cs="Times New Roman"/>
          <w:i/>
          <w:iCs/>
        </w:rPr>
        <w:t xml:space="preserve"> </w:t>
      </w:r>
      <w:r w:rsidRPr="005276E1">
        <w:rPr>
          <w:rFonts w:cs="Times New Roman"/>
        </w:rPr>
        <w:t xml:space="preserve">Les travaux seront exécutés   dans un délai ne dépassant </w:t>
      </w:r>
      <w:r>
        <w:rPr>
          <w:rFonts w:cs="Times New Roman"/>
        </w:rPr>
        <w:t xml:space="preserve">4 </w:t>
      </w:r>
      <w:r w:rsidRPr="005276E1">
        <w:rPr>
          <w:rFonts w:cs="Times New Roman"/>
        </w:rPr>
        <w:t>mois.</w:t>
      </w:r>
    </w:p>
    <w:p w14:paraId="704A1A2D" w14:textId="4B73B3B7" w:rsidR="00134CA2" w:rsidRPr="00E437F7" w:rsidRDefault="00134CA2" w:rsidP="009B0FE8">
      <w:pPr>
        <w:pStyle w:val="Normalcentr"/>
        <w:spacing w:before="120"/>
        <w:ind w:left="-180" w:right="946" w:firstLine="0"/>
        <w:rPr>
          <w:rFonts w:ascii="Tms Rmn" w:eastAsia="Tms Rmn" w:hAnsi="Tms Rmn"/>
          <w:sz w:val="24"/>
          <w:szCs w:val="24"/>
        </w:rPr>
      </w:pPr>
      <w:r w:rsidRPr="00E437F7">
        <w:rPr>
          <w:rFonts w:ascii="Tms Rmn" w:eastAsia="Tms Rmn" w:hAnsi="Tms Rmn"/>
          <w:sz w:val="24"/>
          <w:szCs w:val="24"/>
        </w:rPr>
        <w:t xml:space="preserve">Les travaux consistent </w:t>
      </w:r>
      <w:r>
        <w:rPr>
          <w:rFonts w:ascii="Tms Rmn" w:eastAsia="Tms Rmn" w:hAnsi="Tms Rmn"/>
          <w:sz w:val="24"/>
          <w:szCs w:val="24"/>
        </w:rPr>
        <w:t xml:space="preserve">à </w:t>
      </w:r>
      <w:r w:rsidRPr="00E437F7">
        <w:rPr>
          <w:rFonts w:ascii="Tms Rmn" w:eastAsia="Tms Rmn" w:hAnsi="Tms Rmn"/>
          <w:sz w:val="24"/>
          <w:szCs w:val="24"/>
        </w:rPr>
        <w:t>la réalisation par site des ouvrages suivants :</w:t>
      </w:r>
    </w:p>
    <w:p w14:paraId="65DB21F0" w14:textId="77777777" w:rsidR="00134CA2" w:rsidRPr="00E437F7" w:rsidRDefault="00134CA2" w:rsidP="009B0FE8">
      <w:pPr>
        <w:pStyle w:val="Normalcentr"/>
        <w:numPr>
          <w:ilvl w:val="0"/>
          <w:numId w:val="3"/>
        </w:numPr>
        <w:spacing w:before="120"/>
        <w:ind w:right="946"/>
        <w:rPr>
          <w:rFonts w:ascii="Tms Rmn" w:eastAsia="Tms Rmn" w:hAnsi="Tms Rmn"/>
          <w:sz w:val="24"/>
          <w:szCs w:val="24"/>
        </w:rPr>
      </w:pPr>
      <w:r w:rsidRPr="00E437F7">
        <w:rPr>
          <w:rFonts w:ascii="Tms Rmn" w:eastAsia="Tms Rmn" w:hAnsi="Tms Rmn"/>
          <w:sz w:val="24"/>
          <w:szCs w:val="24"/>
        </w:rPr>
        <w:t>Châteaux d’eau de 60 m3 de volume surélevé de 3m de hauteur avec un local de stockage des équipements sous le château d’eau.</w:t>
      </w:r>
    </w:p>
    <w:p w14:paraId="22B1DC1D" w14:textId="77777777" w:rsidR="00134CA2" w:rsidRPr="00E437F7" w:rsidRDefault="00134CA2" w:rsidP="009B0FE8">
      <w:pPr>
        <w:pStyle w:val="Normalcentr"/>
        <w:numPr>
          <w:ilvl w:val="0"/>
          <w:numId w:val="3"/>
        </w:numPr>
        <w:spacing w:before="120"/>
        <w:ind w:right="946"/>
        <w:rPr>
          <w:rFonts w:ascii="Tms Rmn" w:eastAsia="Tms Rmn" w:hAnsi="Tms Rmn"/>
          <w:sz w:val="24"/>
          <w:szCs w:val="24"/>
        </w:rPr>
      </w:pPr>
      <w:r w:rsidRPr="00E437F7">
        <w:rPr>
          <w:rFonts w:ascii="Tms Rmn" w:eastAsia="Tms Rmn" w:hAnsi="Tms Rmn"/>
          <w:sz w:val="24"/>
          <w:szCs w:val="24"/>
        </w:rPr>
        <w:t>Hangar (aire de repos) bâti sur 60m².</w:t>
      </w:r>
    </w:p>
    <w:p w14:paraId="1C561BE7" w14:textId="77777777" w:rsidR="00134CA2" w:rsidRPr="00E437F7" w:rsidRDefault="00134CA2" w:rsidP="009B0FE8">
      <w:pPr>
        <w:pStyle w:val="Normalcentr"/>
        <w:numPr>
          <w:ilvl w:val="0"/>
          <w:numId w:val="3"/>
        </w:numPr>
        <w:spacing w:before="120"/>
        <w:ind w:right="946"/>
        <w:rPr>
          <w:rFonts w:ascii="Tms Rmn" w:eastAsia="Tms Rmn" w:hAnsi="Tms Rmn"/>
          <w:sz w:val="24"/>
          <w:szCs w:val="24"/>
        </w:rPr>
      </w:pPr>
      <w:r w:rsidRPr="00E437F7">
        <w:rPr>
          <w:rFonts w:ascii="Tms Rmn" w:eastAsia="Tms Rmn" w:hAnsi="Tms Rmn"/>
          <w:sz w:val="24"/>
          <w:szCs w:val="24"/>
        </w:rPr>
        <w:t>Boutique de 35m².</w:t>
      </w:r>
    </w:p>
    <w:p w14:paraId="2E793ED1" w14:textId="77777777" w:rsidR="00134CA2" w:rsidRPr="00E437F7" w:rsidRDefault="00134CA2" w:rsidP="009B0FE8">
      <w:pPr>
        <w:pStyle w:val="Normalcentr"/>
        <w:numPr>
          <w:ilvl w:val="0"/>
          <w:numId w:val="3"/>
        </w:numPr>
        <w:spacing w:before="120"/>
        <w:ind w:right="946"/>
        <w:rPr>
          <w:rFonts w:ascii="Tms Rmn" w:eastAsia="Tms Rmn" w:hAnsi="Tms Rmn"/>
          <w:sz w:val="24"/>
          <w:szCs w:val="24"/>
        </w:rPr>
      </w:pPr>
      <w:r w:rsidRPr="00E437F7">
        <w:rPr>
          <w:rFonts w:ascii="Tms Rmn" w:eastAsia="Tms Rmn" w:hAnsi="Tms Rmn"/>
          <w:sz w:val="24"/>
          <w:szCs w:val="24"/>
        </w:rPr>
        <w:t>Loge gardien bâti sur 25m².</w:t>
      </w:r>
    </w:p>
    <w:p w14:paraId="7C6B9FDB" w14:textId="77777777" w:rsidR="00134CA2" w:rsidRPr="00E437F7" w:rsidRDefault="00134CA2" w:rsidP="00134CA2">
      <w:pPr>
        <w:pStyle w:val="Normalcentr"/>
        <w:spacing w:before="120"/>
        <w:ind w:right="946"/>
        <w:rPr>
          <w:rFonts w:ascii="Tms Rmn" w:eastAsia="Tms Rmn" w:hAnsi="Tms Rmn"/>
          <w:sz w:val="24"/>
          <w:szCs w:val="24"/>
        </w:rPr>
      </w:pPr>
    </w:p>
    <w:tbl>
      <w:tblPr>
        <w:tblW w:w="9049"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291"/>
        <w:gridCol w:w="1793"/>
        <w:gridCol w:w="3386"/>
      </w:tblGrid>
      <w:tr w:rsidR="00134CA2" w:rsidRPr="00E437F7" w14:paraId="26A75106" w14:textId="77777777" w:rsidTr="00870365">
        <w:trPr>
          <w:cantSplit/>
          <w:trHeight w:val="334"/>
        </w:trPr>
        <w:tc>
          <w:tcPr>
            <w:tcW w:w="579" w:type="dxa"/>
          </w:tcPr>
          <w:p w14:paraId="47E07CC9" w14:textId="77777777" w:rsidR="00134CA2" w:rsidRPr="00E437F7" w:rsidRDefault="00134CA2" w:rsidP="00870365">
            <w:pPr>
              <w:spacing w:before="100" w:beforeAutospacing="1" w:after="100" w:afterAutospacing="1"/>
              <w:rPr>
                <w:rFonts w:cs="Times New Roman"/>
              </w:rPr>
            </w:pPr>
            <w:r w:rsidRPr="00E437F7">
              <w:rPr>
                <w:rFonts w:cs="Times New Roman"/>
              </w:rPr>
              <w:t>N°</w:t>
            </w:r>
          </w:p>
        </w:tc>
        <w:tc>
          <w:tcPr>
            <w:tcW w:w="3291" w:type="dxa"/>
            <w:shd w:val="clear" w:color="auto" w:fill="auto"/>
          </w:tcPr>
          <w:p w14:paraId="0A1FF7F9" w14:textId="77777777" w:rsidR="00134CA2" w:rsidRPr="00E437F7" w:rsidRDefault="00134CA2" w:rsidP="00870365">
            <w:pPr>
              <w:spacing w:before="100" w:beforeAutospacing="1" w:after="100" w:afterAutospacing="1"/>
              <w:rPr>
                <w:rFonts w:cs="Times New Roman"/>
              </w:rPr>
            </w:pPr>
            <w:r w:rsidRPr="00E437F7">
              <w:rPr>
                <w:rFonts w:cs="Times New Roman"/>
              </w:rPr>
              <w:t>Wilaya</w:t>
            </w:r>
          </w:p>
        </w:tc>
        <w:tc>
          <w:tcPr>
            <w:tcW w:w="1793" w:type="dxa"/>
            <w:shd w:val="clear" w:color="auto" w:fill="auto"/>
          </w:tcPr>
          <w:p w14:paraId="0778D3D7" w14:textId="77777777" w:rsidR="00134CA2" w:rsidRPr="00E437F7" w:rsidRDefault="00134CA2" w:rsidP="00870365">
            <w:pPr>
              <w:spacing w:before="100" w:beforeAutospacing="1" w:after="100" w:afterAutospacing="1"/>
              <w:rPr>
                <w:rFonts w:cs="Times New Roman"/>
              </w:rPr>
            </w:pPr>
            <w:r w:rsidRPr="00E437F7">
              <w:rPr>
                <w:rFonts w:cs="Times New Roman"/>
              </w:rPr>
              <w:t>Commune</w:t>
            </w:r>
          </w:p>
        </w:tc>
        <w:tc>
          <w:tcPr>
            <w:tcW w:w="3386" w:type="dxa"/>
            <w:shd w:val="clear" w:color="auto" w:fill="auto"/>
          </w:tcPr>
          <w:p w14:paraId="4163A46A" w14:textId="77777777" w:rsidR="00134CA2" w:rsidRPr="00E437F7" w:rsidRDefault="00134CA2" w:rsidP="00870365">
            <w:pPr>
              <w:spacing w:before="100" w:beforeAutospacing="1" w:after="100" w:afterAutospacing="1"/>
              <w:rPr>
                <w:rFonts w:cs="Times New Roman"/>
              </w:rPr>
            </w:pPr>
            <w:r w:rsidRPr="00E437F7">
              <w:rPr>
                <w:rFonts w:cs="Times New Roman"/>
              </w:rPr>
              <w:t xml:space="preserve">Site </w:t>
            </w:r>
          </w:p>
        </w:tc>
      </w:tr>
      <w:tr w:rsidR="00134CA2" w:rsidRPr="00E437F7" w14:paraId="22E5E157" w14:textId="77777777" w:rsidTr="00870365">
        <w:trPr>
          <w:cantSplit/>
          <w:trHeight w:val="334"/>
        </w:trPr>
        <w:tc>
          <w:tcPr>
            <w:tcW w:w="579" w:type="dxa"/>
          </w:tcPr>
          <w:p w14:paraId="7BDC16D6" w14:textId="77777777" w:rsidR="00134CA2" w:rsidRPr="00E437F7" w:rsidRDefault="00134CA2" w:rsidP="00870365">
            <w:pPr>
              <w:spacing w:before="100" w:beforeAutospacing="1" w:after="100" w:afterAutospacing="1"/>
              <w:rPr>
                <w:rFonts w:cs="Times New Roman"/>
              </w:rPr>
            </w:pPr>
            <w:r w:rsidRPr="00E437F7">
              <w:rPr>
                <w:rFonts w:cs="Times New Roman"/>
              </w:rPr>
              <w:t>1</w:t>
            </w:r>
          </w:p>
        </w:tc>
        <w:tc>
          <w:tcPr>
            <w:tcW w:w="3291" w:type="dxa"/>
            <w:shd w:val="clear" w:color="auto" w:fill="auto"/>
          </w:tcPr>
          <w:p w14:paraId="456510C5" w14:textId="77777777" w:rsidR="00134CA2" w:rsidRPr="00E437F7" w:rsidRDefault="00134CA2" w:rsidP="00870365">
            <w:pPr>
              <w:spacing w:before="100" w:beforeAutospacing="1" w:after="100" w:afterAutospacing="1"/>
              <w:rPr>
                <w:rFonts w:cs="Times New Roman"/>
              </w:rPr>
            </w:pPr>
            <w:r w:rsidRPr="00E437F7">
              <w:rPr>
                <w:rFonts w:cs="Times New Roman"/>
              </w:rPr>
              <w:t>Trarza</w:t>
            </w:r>
          </w:p>
        </w:tc>
        <w:tc>
          <w:tcPr>
            <w:tcW w:w="1793" w:type="dxa"/>
            <w:shd w:val="clear" w:color="auto" w:fill="auto"/>
          </w:tcPr>
          <w:p w14:paraId="51412750" w14:textId="77777777" w:rsidR="00134CA2" w:rsidRPr="00E437F7" w:rsidRDefault="00134CA2" w:rsidP="00870365">
            <w:pPr>
              <w:spacing w:before="100" w:beforeAutospacing="1" w:after="100" w:afterAutospacing="1"/>
              <w:rPr>
                <w:rFonts w:cs="Times New Roman"/>
              </w:rPr>
            </w:pPr>
            <w:proofErr w:type="spellStart"/>
            <w:r w:rsidRPr="00E437F7">
              <w:rPr>
                <w:rFonts w:cs="Times New Roman"/>
              </w:rPr>
              <w:t>Mederdra</w:t>
            </w:r>
            <w:proofErr w:type="spellEnd"/>
          </w:p>
        </w:tc>
        <w:tc>
          <w:tcPr>
            <w:tcW w:w="3386" w:type="dxa"/>
            <w:shd w:val="clear" w:color="auto" w:fill="auto"/>
          </w:tcPr>
          <w:p w14:paraId="4B8E086B" w14:textId="77777777" w:rsidR="00134CA2" w:rsidRPr="00E437F7" w:rsidRDefault="00134CA2" w:rsidP="00870365">
            <w:pPr>
              <w:spacing w:before="100" w:beforeAutospacing="1" w:after="100" w:afterAutospacing="1"/>
              <w:rPr>
                <w:rFonts w:cs="Times New Roman"/>
              </w:rPr>
            </w:pPr>
            <w:r w:rsidRPr="00E437F7">
              <w:rPr>
                <w:rFonts w:cs="Times New Roman"/>
              </w:rPr>
              <w:t>SITE EHSSEYE ABDOU</w:t>
            </w:r>
          </w:p>
        </w:tc>
      </w:tr>
      <w:tr w:rsidR="00134CA2" w:rsidRPr="00E437F7" w14:paraId="534D353E" w14:textId="77777777" w:rsidTr="00870365">
        <w:trPr>
          <w:cantSplit/>
          <w:trHeight w:val="334"/>
        </w:trPr>
        <w:tc>
          <w:tcPr>
            <w:tcW w:w="579" w:type="dxa"/>
          </w:tcPr>
          <w:p w14:paraId="680292BB" w14:textId="77777777" w:rsidR="00134CA2" w:rsidRPr="00E437F7" w:rsidRDefault="00134CA2" w:rsidP="00870365">
            <w:pPr>
              <w:spacing w:before="100" w:beforeAutospacing="1" w:after="100" w:afterAutospacing="1"/>
              <w:rPr>
                <w:rFonts w:cs="Times New Roman"/>
              </w:rPr>
            </w:pPr>
            <w:r w:rsidRPr="00E437F7">
              <w:rPr>
                <w:rFonts w:cs="Times New Roman"/>
              </w:rPr>
              <w:t>2</w:t>
            </w:r>
          </w:p>
        </w:tc>
        <w:tc>
          <w:tcPr>
            <w:tcW w:w="3291" w:type="dxa"/>
            <w:shd w:val="clear" w:color="auto" w:fill="auto"/>
          </w:tcPr>
          <w:p w14:paraId="45C3FEC1" w14:textId="77777777" w:rsidR="00134CA2" w:rsidRPr="00E437F7" w:rsidRDefault="00134CA2" w:rsidP="00870365">
            <w:pPr>
              <w:spacing w:before="100" w:beforeAutospacing="1" w:after="100" w:afterAutospacing="1"/>
              <w:rPr>
                <w:rFonts w:cs="Times New Roman"/>
              </w:rPr>
            </w:pPr>
            <w:r w:rsidRPr="00E437F7">
              <w:rPr>
                <w:rFonts w:cs="Times New Roman"/>
              </w:rPr>
              <w:t>Trarza</w:t>
            </w:r>
          </w:p>
        </w:tc>
        <w:tc>
          <w:tcPr>
            <w:tcW w:w="1793" w:type="dxa"/>
            <w:shd w:val="clear" w:color="auto" w:fill="auto"/>
          </w:tcPr>
          <w:p w14:paraId="0B10FE65" w14:textId="77777777" w:rsidR="00134CA2" w:rsidRPr="00E437F7" w:rsidRDefault="00134CA2" w:rsidP="00870365">
            <w:pPr>
              <w:spacing w:before="100" w:beforeAutospacing="1" w:after="100" w:afterAutospacing="1"/>
              <w:rPr>
                <w:rFonts w:cs="Times New Roman"/>
              </w:rPr>
            </w:pPr>
            <w:proofErr w:type="spellStart"/>
            <w:r w:rsidRPr="00E437F7">
              <w:rPr>
                <w:rFonts w:cs="Times New Roman"/>
              </w:rPr>
              <w:t>Ouad</w:t>
            </w:r>
            <w:proofErr w:type="spellEnd"/>
            <w:r w:rsidRPr="00E437F7">
              <w:rPr>
                <w:rFonts w:cs="Times New Roman"/>
              </w:rPr>
              <w:t xml:space="preserve"> Naga</w:t>
            </w:r>
          </w:p>
        </w:tc>
        <w:tc>
          <w:tcPr>
            <w:tcW w:w="3386" w:type="dxa"/>
            <w:shd w:val="clear" w:color="auto" w:fill="auto"/>
          </w:tcPr>
          <w:p w14:paraId="25FC18B9" w14:textId="77777777" w:rsidR="00134CA2" w:rsidRPr="00E437F7" w:rsidRDefault="00134CA2" w:rsidP="00870365">
            <w:pPr>
              <w:spacing w:before="100" w:beforeAutospacing="1" w:after="100" w:afterAutospacing="1"/>
              <w:rPr>
                <w:rFonts w:cs="Times New Roman"/>
              </w:rPr>
            </w:pPr>
            <w:r w:rsidRPr="00E437F7">
              <w:rPr>
                <w:rFonts w:cs="Times New Roman"/>
              </w:rPr>
              <w:t>SITE BIR EL BARKA</w:t>
            </w:r>
          </w:p>
        </w:tc>
      </w:tr>
      <w:tr w:rsidR="00134CA2" w:rsidRPr="00E437F7" w14:paraId="00F13158" w14:textId="77777777" w:rsidTr="00870365">
        <w:trPr>
          <w:cantSplit/>
          <w:trHeight w:val="334"/>
        </w:trPr>
        <w:tc>
          <w:tcPr>
            <w:tcW w:w="579" w:type="dxa"/>
          </w:tcPr>
          <w:p w14:paraId="540062AA" w14:textId="77777777" w:rsidR="00134CA2" w:rsidRPr="00E437F7" w:rsidRDefault="00134CA2" w:rsidP="00870365">
            <w:pPr>
              <w:spacing w:before="100" w:beforeAutospacing="1" w:after="100" w:afterAutospacing="1"/>
              <w:rPr>
                <w:rFonts w:cs="Times New Roman"/>
              </w:rPr>
            </w:pPr>
            <w:r w:rsidRPr="00E437F7">
              <w:rPr>
                <w:rFonts w:cs="Times New Roman"/>
              </w:rPr>
              <w:t>3</w:t>
            </w:r>
          </w:p>
        </w:tc>
        <w:tc>
          <w:tcPr>
            <w:tcW w:w="3291" w:type="dxa"/>
            <w:shd w:val="clear" w:color="auto" w:fill="auto"/>
          </w:tcPr>
          <w:p w14:paraId="2DD5F71D" w14:textId="77777777" w:rsidR="00134CA2" w:rsidRPr="00E437F7" w:rsidRDefault="00134CA2" w:rsidP="00870365">
            <w:pPr>
              <w:spacing w:before="100" w:beforeAutospacing="1" w:after="100" w:afterAutospacing="1"/>
              <w:rPr>
                <w:rFonts w:cs="Times New Roman"/>
              </w:rPr>
            </w:pPr>
            <w:proofErr w:type="spellStart"/>
            <w:r w:rsidRPr="00E437F7">
              <w:rPr>
                <w:rFonts w:cs="Times New Roman"/>
              </w:rPr>
              <w:t>Brakna</w:t>
            </w:r>
            <w:proofErr w:type="spellEnd"/>
          </w:p>
        </w:tc>
        <w:tc>
          <w:tcPr>
            <w:tcW w:w="1793" w:type="dxa"/>
            <w:shd w:val="clear" w:color="auto" w:fill="auto"/>
          </w:tcPr>
          <w:p w14:paraId="0475E7D5" w14:textId="77777777" w:rsidR="00134CA2" w:rsidRPr="00E437F7" w:rsidRDefault="00134CA2" w:rsidP="00870365">
            <w:pPr>
              <w:spacing w:before="100" w:beforeAutospacing="1" w:after="100" w:afterAutospacing="1"/>
              <w:rPr>
                <w:rFonts w:cs="Times New Roman"/>
              </w:rPr>
            </w:pPr>
            <w:r w:rsidRPr="00E437F7">
              <w:rPr>
                <w:rFonts w:cs="Times New Roman"/>
              </w:rPr>
              <w:t>Aleg</w:t>
            </w:r>
          </w:p>
        </w:tc>
        <w:tc>
          <w:tcPr>
            <w:tcW w:w="3386" w:type="dxa"/>
            <w:shd w:val="clear" w:color="auto" w:fill="auto"/>
          </w:tcPr>
          <w:p w14:paraId="3A4B971E" w14:textId="77777777" w:rsidR="00134CA2" w:rsidRPr="00E437F7" w:rsidRDefault="00134CA2" w:rsidP="00870365">
            <w:pPr>
              <w:spacing w:before="100" w:beforeAutospacing="1" w:after="100" w:afterAutospacing="1"/>
              <w:rPr>
                <w:rFonts w:cs="Times New Roman"/>
              </w:rPr>
            </w:pPr>
            <w:r w:rsidRPr="00E437F7">
              <w:rPr>
                <w:rFonts w:cs="Times New Roman"/>
              </w:rPr>
              <w:t>SITE BAGDAD</w:t>
            </w:r>
          </w:p>
        </w:tc>
      </w:tr>
      <w:tr w:rsidR="00134CA2" w:rsidRPr="00E437F7" w14:paraId="616A933E" w14:textId="77777777" w:rsidTr="00870365">
        <w:trPr>
          <w:cantSplit/>
          <w:trHeight w:val="334"/>
        </w:trPr>
        <w:tc>
          <w:tcPr>
            <w:tcW w:w="579" w:type="dxa"/>
          </w:tcPr>
          <w:p w14:paraId="3FFEAF79" w14:textId="77777777" w:rsidR="00134CA2" w:rsidRPr="00E437F7" w:rsidRDefault="00134CA2" w:rsidP="00870365">
            <w:pPr>
              <w:spacing w:before="100" w:beforeAutospacing="1" w:after="100" w:afterAutospacing="1"/>
              <w:rPr>
                <w:rFonts w:cs="Times New Roman"/>
              </w:rPr>
            </w:pPr>
            <w:r w:rsidRPr="00E437F7">
              <w:rPr>
                <w:rFonts w:cs="Times New Roman"/>
              </w:rPr>
              <w:t>4</w:t>
            </w:r>
          </w:p>
        </w:tc>
        <w:tc>
          <w:tcPr>
            <w:tcW w:w="3291" w:type="dxa"/>
            <w:shd w:val="clear" w:color="auto" w:fill="auto"/>
          </w:tcPr>
          <w:p w14:paraId="289E78C5" w14:textId="77777777" w:rsidR="00134CA2" w:rsidRPr="00E437F7" w:rsidRDefault="00134CA2" w:rsidP="00870365">
            <w:pPr>
              <w:spacing w:before="100" w:beforeAutospacing="1" w:after="100" w:afterAutospacing="1"/>
              <w:rPr>
                <w:rFonts w:cs="Times New Roman"/>
              </w:rPr>
            </w:pPr>
            <w:proofErr w:type="spellStart"/>
            <w:r w:rsidRPr="00E437F7">
              <w:rPr>
                <w:rFonts w:cs="Times New Roman"/>
              </w:rPr>
              <w:t>Brakna</w:t>
            </w:r>
            <w:proofErr w:type="spellEnd"/>
          </w:p>
        </w:tc>
        <w:tc>
          <w:tcPr>
            <w:tcW w:w="1793" w:type="dxa"/>
            <w:shd w:val="clear" w:color="auto" w:fill="auto"/>
          </w:tcPr>
          <w:p w14:paraId="628BEB44" w14:textId="77777777" w:rsidR="00134CA2" w:rsidRPr="00E437F7" w:rsidRDefault="00134CA2" w:rsidP="00870365">
            <w:pPr>
              <w:spacing w:before="100" w:beforeAutospacing="1" w:after="100" w:afterAutospacing="1"/>
              <w:rPr>
                <w:rFonts w:cs="Times New Roman"/>
              </w:rPr>
            </w:pPr>
            <w:r w:rsidRPr="00E437F7">
              <w:rPr>
                <w:rFonts w:cs="Times New Roman"/>
              </w:rPr>
              <w:t>Male</w:t>
            </w:r>
          </w:p>
        </w:tc>
        <w:tc>
          <w:tcPr>
            <w:tcW w:w="3386" w:type="dxa"/>
            <w:shd w:val="clear" w:color="auto" w:fill="auto"/>
          </w:tcPr>
          <w:p w14:paraId="2CCD7768" w14:textId="77777777" w:rsidR="00134CA2" w:rsidRPr="00E437F7" w:rsidRDefault="00134CA2" w:rsidP="00870365">
            <w:pPr>
              <w:spacing w:before="100" w:beforeAutospacing="1" w:after="100" w:afterAutospacing="1"/>
              <w:rPr>
                <w:rFonts w:cs="Times New Roman"/>
              </w:rPr>
            </w:pPr>
            <w:r w:rsidRPr="00E437F7">
              <w:rPr>
                <w:rFonts w:cs="Times New Roman"/>
              </w:rPr>
              <w:t>SITE BUKSSEISS</w:t>
            </w:r>
          </w:p>
        </w:tc>
      </w:tr>
      <w:tr w:rsidR="00134CA2" w:rsidRPr="00E437F7" w14:paraId="7CD92364" w14:textId="77777777" w:rsidTr="00870365">
        <w:trPr>
          <w:cantSplit/>
          <w:trHeight w:val="334"/>
        </w:trPr>
        <w:tc>
          <w:tcPr>
            <w:tcW w:w="579" w:type="dxa"/>
          </w:tcPr>
          <w:p w14:paraId="509F8FC8" w14:textId="77777777" w:rsidR="00134CA2" w:rsidRPr="00E437F7" w:rsidRDefault="00134CA2" w:rsidP="00870365">
            <w:pPr>
              <w:spacing w:before="100" w:beforeAutospacing="1" w:after="100" w:afterAutospacing="1"/>
              <w:rPr>
                <w:rFonts w:cs="Times New Roman"/>
              </w:rPr>
            </w:pPr>
            <w:r w:rsidRPr="00E437F7">
              <w:rPr>
                <w:rFonts w:cs="Times New Roman"/>
              </w:rPr>
              <w:t>5</w:t>
            </w:r>
          </w:p>
        </w:tc>
        <w:tc>
          <w:tcPr>
            <w:tcW w:w="3291" w:type="dxa"/>
            <w:shd w:val="clear" w:color="auto" w:fill="auto"/>
          </w:tcPr>
          <w:p w14:paraId="145BD8D4" w14:textId="77777777" w:rsidR="00134CA2" w:rsidRPr="00E437F7" w:rsidRDefault="00134CA2" w:rsidP="00870365">
            <w:pPr>
              <w:spacing w:before="100" w:beforeAutospacing="1" w:after="100" w:afterAutospacing="1"/>
              <w:rPr>
                <w:rFonts w:cs="Times New Roman"/>
              </w:rPr>
            </w:pPr>
            <w:proofErr w:type="spellStart"/>
            <w:r w:rsidRPr="00E437F7">
              <w:rPr>
                <w:rFonts w:cs="Times New Roman"/>
              </w:rPr>
              <w:t>Assaba</w:t>
            </w:r>
            <w:proofErr w:type="spellEnd"/>
          </w:p>
        </w:tc>
        <w:tc>
          <w:tcPr>
            <w:tcW w:w="1793" w:type="dxa"/>
            <w:shd w:val="clear" w:color="auto" w:fill="auto"/>
          </w:tcPr>
          <w:p w14:paraId="229A0972" w14:textId="77777777" w:rsidR="00134CA2" w:rsidRPr="00E437F7" w:rsidRDefault="00134CA2" w:rsidP="00870365">
            <w:pPr>
              <w:spacing w:before="100" w:beforeAutospacing="1" w:after="100" w:afterAutospacing="1"/>
              <w:rPr>
                <w:rFonts w:cs="Times New Roman"/>
              </w:rPr>
            </w:pPr>
            <w:proofErr w:type="spellStart"/>
            <w:r w:rsidRPr="00E437F7">
              <w:rPr>
                <w:rFonts w:cs="Times New Roman"/>
              </w:rPr>
              <w:t>Gurou</w:t>
            </w:r>
            <w:proofErr w:type="spellEnd"/>
          </w:p>
        </w:tc>
        <w:tc>
          <w:tcPr>
            <w:tcW w:w="3386" w:type="dxa"/>
            <w:shd w:val="clear" w:color="auto" w:fill="auto"/>
          </w:tcPr>
          <w:p w14:paraId="0A691862" w14:textId="77777777" w:rsidR="00134CA2" w:rsidRPr="00E437F7" w:rsidRDefault="00134CA2" w:rsidP="00870365">
            <w:pPr>
              <w:spacing w:before="100" w:beforeAutospacing="1" w:after="100" w:afterAutospacing="1"/>
              <w:rPr>
                <w:rFonts w:cs="Times New Roman"/>
              </w:rPr>
            </w:pPr>
            <w:r w:rsidRPr="00E437F7">
              <w:rPr>
                <w:rFonts w:cs="Times New Roman"/>
              </w:rPr>
              <w:t>SITE GUEROU</w:t>
            </w:r>
          </w:p>
        </w:tc>
      </w:tr>
      <w:tr w:rsidR="00134CA2" w:rsidRPr="00791969" w14:paraId="45780957" w14:textId="77777777" w:rsidTr="00870365">
        <w:trPr>
          <w:cantSplit/>
          <w:trHeight w:val="334"/>
        </w:trPr>
        <w:tc>
          <w:tcPr>
            <w:tcW w:w="579" w:type="dxa"/>
          </w:tcPr>
          <w:p w14:paraId="312FB195" w14:textId="77777777" w:rsidR="00134CA2" w:rsidRPr="00E437F7" w:rsidRDefault="00134CA2" w:rsidP="00870365">
            <w:pPr>
              <w:spacing w:before="100" w:beforeAutospacing="1" w:after="100" w:afterAutospacing="1"/>
              <w:rPr>
                <w:rFonts w:ascii="Times New Roman" w:hAnsi="Times New Roman" w:cs="Times New Roman"/>
                <w:bCs/>
                <w:sz w:val="22"/>
                <w:szCs w:val="22"/>
              </w:rPr>
            </w:pPr>
            <w:r w:rsidRPr="00E437F7">
              <w:rPr>
                <w:rFonts w:ascii="Times New Roman" w:hAnsi="Times New Roman" w:cs="Times New Roman"/>
                <w:bCs/>
                <w:sz w:val="22"/>
                <w:szCs w:val="22"/>
              </w:rPr>
              <w:t>6</w:t>
            </w:r>
          </w:p>
        </w:tc>
        <w:tc>
          <w:tcPr>
            <w:tcW w:w="3291" w:type="dxa"/>
            <w:shd w:val="clear" w:color="auto" w:fill="auto"/>
          </w:tcPr>
          <w:p w14:paraId="0DBC7D85" w14:textId="77777777" w:rsidR="00134CA2" w:rsidRPr="00E437F7" w:rsidRDefault="00134CA2" w:rsidP="00870365">
            <w:pPr>
              <w:spacing w:before="100" w:beforeAutospacing="1" w:after="100" w:afterAutospacing="1"/>
              <w:rPr>
                <w:rFonts w:ascii="Times New Roman" w:hAnsi="Times New Roman" w:cs="Times New Roman"/>
                <w:bCs/>
                <w:sz w:val="22"/>
                <w:szCs w:val="22"/>
              </w:rPr>
            </w:pPr>
            <w:proofErr w:type="spellStart"/>
            <w:r w:rsidRPr="00E437F7">
              <w:rPr>
                <w:rFonts w:ascii="Times New Roman" w:hAnsi="Times New Roman" w:cs="Times New Roman"/>
                <w:bCs/>
                <w:sz w:val="22"/>
                <w:szCs w:val="22"/>
              </w:rPr>
              <w:t>Hodh</w:t>
            </w:r>
            <w:proofErr w:type="spellEnd"/>
            <w:r w:rsidRPr="00E437F7">
              <w:rPr>
                <w:rFonts w:ascii="Times New Roman" w:hAnsi="Times New Roman" w:cs="Times New Roman"/>
                <w:bCs/>
                <w:sz w:val="22"/>
                <w:szCs w:val="22"/>
              </w:rPr>
              <w:t xml:space="preserve"> El Gharbi</w:t>
            </w:r>
          </w:p>
        </w:tc>
        <w:tc>
          <w:tcPr>
            <w:tcW w:w="1793" w:type="dxa"/>
            <w:shd w:val="clear" w:color="auto" w:fill="auto"/>
          </w:tcPr>
          <w:p w14:paraId="1328095F" w14:textId="77777777" w:rsidR="00134CA2" w:rsidRPr="00E437F7" w:rsidRDefault="00134CA2" w:rsidP="00870365">
            <w:pPr>
              <w:spacing w:before="100" w:beforeAutospacing="1" w:after="100" w:afterAutospacing="1"/>
              <w:rPr>
                <w:rFonts w:ascii="Times New Roman" w:hAnsi="Times New Roman" w:cs="Times New Roman"/>
                <w:bCs/>
                <w:sz w:val="22"/>
                <w:szCs w:val="22"/>
              </w:rPr>
            </w:pPr>
            <w:proofErr w:type="spellStart"/>
            <w:r w:rsidRPr="00E437F7">
              <w:rPr>
                <w:rFonts w:ascii="Times New Roman" w:hAnsi="Times New Roman" w:cs="Times New Roman"/>
                <w:bCs/>
                <w:sz w:val="22"/>
                <w:szCs w:val="22"/>
              </w:rPr>
              <w:t>Doueirara</w:t>
            </w:r>
            <w:proofErr w:type="spellEnd"/>
          </w:p>
        </w:tc>
        <w:tc>
          <w:tcPr>
            <w:tcW w:w="3386" w:type="dxa"/>
            <w:shd w:val="clear" w:color="auto" w:fill="auto"/>
          </w:tcPr>
          <w:p w14:paraId="01FC41E1" w14:textId="77777777" w:rsidR="00134CA2" w:rsidRPr="00E437F7" w:rsidRDefault="00134CA2" w:rsidP="00870365">
            <w:pPr>
              <w:spacing w:before="100" w:beforeAutospacing="1" w:after="100" w:afterAutospacing="1"/>
              <w:rPr>
                <w:rFonts w:ascii="Times New Roman" w:hAnsi="Times New Roman" w:cs="Times New Roman"/>
                <w:bCs/>
                <w:sz w:val="22"/>
                <w:szCs w:val="22"/>
              </w:rPr>
            </w:pPr>
            <w:r w:rsidRPr="00E437F7">
              <w:rPr>
                <w:rFonts w:ascii="Times New Roman" w:hAnsi="Times New Roman" w:cs="Times New Roman"/>
                <w:bCs/>
                <w:sz w:val="22"/>
                <w:szCs w:val="22"/>
              </w:rPr>
              <w:t>SITE DOUEIRARA</w:t>
            </w:r>
          </w:p>
        </w:tc>
      </w:tr>
    </w:tbl>
    <w:p w14:paraId="294CE66C" w14:textId="77777777" w:rsidR="00134CA2" w:rsidRPr="005276E1" w:rsidRDefault="00134CA2" w:rsidP="00134CA2">
      <w:pPr>
        <w:suppressAutoHyphens w:val="0"/>
        <w:overflowPunct/>
        <w:autoSpaceDE/>
        <w:autoSpaceDN/>
        <w:adjustRightInd/>
        <w:spacing w:after="200"/>
        <w:textAlignment w:val="auto"/>
        <w:rPr>
          <w:rFonts w:cs="Times New Roman"/>
        </w:rPr>
      </w:pPr>
    </w:p>
    <w:p w14:paraId="4137ADC0" w14:textId="77777777" w:rsidR="0047225F" w:rsidRDefault="00134CA2" w:rsidP="00134CA2">
      <w:pPr>
        <w:numPr>
          <w:ilvl w:val="0"/>
          <w:numId w:val="1"/>
        </w:numPr>
        <w:suppressAutoHyphens w:val="0"/>
        <w:overflowPunct/>
        <w:autoSpaceDE/>
        <w:autoSpaceDN/>
        <w:adjustRightInd/>
        <w:spacing w:after="200"/>
        <w:textAlignment w:val="auto"/>
        <w:rPr>
          <w:rFonts w:cs="Times New Roman"/>
        </w:rPr>
      </w:pPr>
      <w:r w:rsidRPr="005276E1">
        <w:rPr>
          <w:rFonts w:cs="Times New Roman"/>
        </w:rPr>
        <w:t xml:space="preserve">L’ANGMV sollicite des offres sous pli fermé de la part de candidats éligibles et répondant aux qualifications requises pour </w:t>
      </w:r>
      <w:r>
        <w:rPr>
          <w:rFonts w:cs="Times New Roman"/>
        </w:rPr>
        <w:t>lesdits travaux.</w:t>
      </w:r>
    </w:p>
    <w:p w14:paraId="0EDEBF92" w14:textId="085BB4E7" w:rsidR="00134CA2" w:rsidRPr="0047225F" w:rsidRDefault="00134CA2" w:rsidP="0047225F">
      <w:pPr>
        <w:suppressAutoHyphens w:val="0"/>
        <w:overflowPunct/>
        <w:autoSpaceDE/>
        <w:autoSpaceDN/>
        <w:adjustRightInd/>
        <w:spacing w:after="200"/>
        <w:textAlignment w:val="auto"/>
        <w:rPr>
          <w:rFonts w:cs="Times New Roman"/>
        </w:rPr>
      </w:pPr>
      <w:r w:rsidRPr="0047225F">
        <w:rPr>
          <w:rFonts w:cs="Times New Roman"/>
        </w:rPr>
        <w:t>Les travaux seront réalisés en un seul lot et suivant le tableau indicatif ci-dessus :</w:t>
      </w:r>
    </w:p>
    <w:p w14:paraId="3CE50E37" w14:textId="77777777" w:rsidR="00134CA2" w:rsidRDefault="00134CA2" w:rsidP="00134CA2">
      <w:pPr>
        <w:rPr>
          <w:rFonts w:cs="Times New Roman"/>
        </w:rPr>
      </w:pPr>
    </w:p>
    <w:p w14:paraId="3A5F310B" w14:textId="06F2BAFA" w:rsidR="00134CA2" w:rsidRPr="00953C78" w:rsidRDefault="00134CA2" w:rsidP="00134CA2">
      <w:pPr>
        <w:rPr>
          <w:rFonts w:eastAsia="Courier" w:cs="Times New Roman"/>
          <w:bCs/>
          <w:sz w:val="22"/>
          <w:szCs w:val="22"/>
          <w:lang w:eastAsia="en-US"/>
        </w:rPr>
      </w:pPr>
      <w:r>
        <w:rPr>
          <w:rFonts w:cs="Times New Roman"/>
        </w:rPr>
        <w:lastRenderedPageBreak/>
        <w:t xml:space="preserve">4.  </w:t>
      </w:r>
      <w:r w:rsidRPr="00953C78">
        <w:rPr>
          <w:rFonts w:cs="Times New Roman"/>
        </w:rPr>
        <w:t xml:space="preserve">Le présent appel d'offres </w:t>
      </w:r>
      <w:r w:rsidRPr="00953C78">
        <w:rPr>
          <w:rFonts w:cs="Times New Roman"/>
          <w:bCs/>
        </w:rPr>
        <w:t xml:space="preserve">est ouvert </w:t>
      </w:r>
      <w:r w:rsidRPr="00953C78">
        <w:rPr>
          <w:rFonts w:cs="Times New Roman"/>
        </w:rPr>
        <w:t xml:space="preserve">à tous les candidats remplissant les conditions définies dans le Dossier d'Appel d'Offres. </w:t>
      </w:r>
    </w:p>
    <w:p w14:paraId="70E93D66" w14:textId="0553053C" w:rsidR="00134CA2" w:rsidRPr="005276E1" w:rsidRDefault="00134CA2" w:rsidP="00134CA2">
      <w:pPr>
        <w:suppressAutoHyphens w:val="0"/>
        <w:overflowPunct/>
        <w:autoSpaceDE/>
        <w:autoSpaceDN/>
        <w:adjustRightInd/>
        <w:spacing w:after="200"/>
        <w:textAlignment w:val="auto"/>
        <w:rPr>
          <w:rFonts w:cs="Times New Roman"/>
          <w:szCs w:val="20"/>
        </w:rPr>
      </w:pPr>
      <w:r>
        <w:rPr>
          <w:rFonts w:cs="Times New Roman"/>
        </w:rPr>
        <w:t>5.</w:t>
      </w:r>
      <w:r w:rsidRPr="005276E1">
        <w:rPr>
          <w:rFonts w:cs="Times New Roman"/>
        </w:rPr>
        <w:t xml:space="preserve">Les candidats intéressés peuvent obtenir des informations auprès de </w:t>
      </w:r>
      <w:r>
        <w:rPr>
          <w:rFonts w:cs="Times New Roman"/>
        </w:rPr>
        <w:t xml:space="preserve">l’Agence Nationale de la Grande Muraille Verte </w:t>
      </w:r>
      <w:r w:rsidRPr="005276E1">
        <w:rPr>
          <w:rFonts w:cs="Times New Roman"/>
        </w:rPr>
        <w:t>et prendre connaissance des documents d’Appel d’offres à l’adresse mentionnée ci-après</w:t>
      </w:r>
      <w:r>
        <w:rPr>
          <w:rFonts w:cs="Times New Roman"/>
        </w:rPr>
        <w:t xml:space="preserve"> : Villa 706 TZV BP : 4041 Tél : + 222 45 25 29 03 </w:t>
      </w:r>
      <w:r w:rsidR="002E3397">
        <w:rPr>
          <w:rFonts w:cs="Times New Roman"/>
        </w:rPr>
        <w:t>email</w:t>
      </w:r>
      <w:r>
        <w:rPr>
          <w:rFonts w:cs="Times New Roman"/>
        </w:rPr>
        <w:t> : mr_angmv@grandemurailleverte.org</w:t>
      </w:r>
    </w:p>
    <w:p w14:paraId="3EE55A0E" w14:textId="77777777" w:rsidR="00134CA2" w:rsidRDefault="00134CA2" w:rsidP="00134CA2">
      <w:pPr>
        <w:suppressAutoHyphens w:val="0"/>
        <w:overflowPunct/>
        <w:autoSpaceDE/>
        <w:autoSpaceDN/>
        <w:adjustRightInd/>
        <w:spacing w:after="200"/>
        <w:textAlignment w:val="auto"/>
        <w:rPr>
          <w:rFonts w:cs="Times New Roman"/>
        </w:rPr>
      </w:pPr>
      <w:r>
        <w:rPr>
          <w:rFonts w:cs="Times New Roman"/>
        </w:rPr>
        <w:t>6.</w:t>
      </w:r>
      <w:r w:rsidRPr="00953C78">
        <w:rPr>
          <w:rFonts w:cs="Times New Roman"/>
        </w:rPr>
        <w:t>Les exigences en matière de qualification sont</w:t>
      </w:r>
      <w:r>
        <w:rPr>
          <w:rFonts w:cs="Times New Roman"/>
        </w:rPr>
        <w:t> :</w:t>
      </w:r>
    </w:p>
    <w:p w14:paraId="7FBCA96B" w14:textId="77777777" w:rsidR="00134CA2" w:rsidRDefault="00134CA2" w:rsidP="00134CA2">
      <w:pPr>
        <w:suppressAutoHyphens w:val="0"/>
        <w:overflowPunct/>
        <w:autoSpaceDE/>
        <w:autoSpaceDN/>
        <w:adjustRightInd/>
        <w:spacing w:after="200"/>
        <w:textAlignment w:val="auto"/>
        <w:rPr>
          <w:rFonts w:cs="Times New Roman"/>
          <w:b/>
          <w:bCs/>
        </w:rPr>
      </w:pPr>
      <w:r w:rsidRPr="00953C78">
        <w:rPr>
          <w:rFonts w:cs="Times New Roman"/>
          <w:b/>
          <w:bCs/>
        </w:rPr>
        <w:t>Capacité financière :</w:t>
      </w:r>
    </w:p>
    <w:p w14:paraId="03BC6204" w14:textId="77777777" w:rsidR="00134CA2" w:rsidRDefault="00134CA2" w:rsidP="00134CA2">
      <w:pPr>
        <w:numPr>
          <w:ilvl w:val="0"/>
          <w:numId w:val="2"/>
        </w:numPr>
        <w:suppressAutoHyphens w:val="0"/>
        <w:overflowPunct/>
        <w:autoSpaceDE/>
        <w:autoSpaceDN/>
        <w:adjustRightInd/>
        <w:spacing w:after="200"/>
        <w:textAlignment w:val="auto"/>
        <w:rPr>
          <w:rFonts w:cs="Times New Roman"/>
        </w:rPr>
      </w:pPr>
      <w:r w:rsidRPr="00953C78">
        <w:rPr>
          <w:rFonts w:cs="Times New Roman"/>
        </w:rPr>
        <w:t xml:space="preserve">Le candidat doit avoir réalisé un chiffre d’affaires annuel moyen au cours des trois dernières au moins égal à </w:t>
      </w:r>
      <w:r>
        <w:rPr>
          <w:rFonts w:cs="Times New Roman"/>
        </w:rPr>
        <w:t>9</w:t>
      </w:r>
      <w:r w:rsidRPr="00953C78">
        <w:rPr>
          <w:rFonts w:cs="Times New Roman"/>
        </w:rPr>
        <w:t> 000 000 MRU.</w:t>
      </w:r>
    </w:p>
    <w:p w14:paraId="6D08D58B" w14:textId="0D879B51" w:rsidR="00134CA2" w:rsidRDefault="00134CA2" w:rsidP="00134CA2">
      <w:pPr>
        <w:numPr>
          <w:ilvl w:val="0"/>
          <w:numId w:val="2"/>
        </w:numPr>
        <w:suppressAutoHyphens w:val="0"/>
        <w:overflowPunct/>
        <w:autoSpaceDE/>
        <w:autoSpaceDN/>
        <w:adjustRightInd/>
        <w:spacing w:after="200"/>
        <w:textAlignment w:val="auto"/>
        <w:rPr>
          <w:rFonts w:cs="Times New Roman"/>
        </w:rPr>
      </w:pPr>
      <w:r>
        <w:rPr>
          <w:rFonts w:cs="Times New Roman"/>
        </w:rPr>
        <w:t>Le candidat doit disposer d’une attestation d’autofinancement, certifiant que le candidat dispose de liquidité et /ou facilités de crédit d’au moins de 3 000 000 MRU délivrée par une banque agrée.</w:t>
      </w:r>
    </w:p>
    <w:p w14:paraId="06F52824" w14:textId="77777777" w:rsidR="00134CA2" w:rsidRDefault="00134CA2" w:rsidP="00134CA2">
      <w:pPr>
        <w:suppressAutoHyphens w:val="0"/>
        <w:overflowPunct/>
        <w:autoSpaceDE/>
        <w:autoSpaceDN/>
        <w:adjustRightInd/>
        <w:spacing w:after="200"/>
        <w:textAlignment w:val="auto"/>
        <w:rPr>
          <w:rFonts w:cs="Times New Roman"/>
          <w:b/>
          <w:bCs/>
        </w:rPr>
      </w:pPr>
      <w:r w:rsidRPr="007C6A18">
        <w:rPr>
          <w:rFonts w:cs="Times New Roman"/>
          <w:b/>
          <w:bCs/>
        </w:rPr>
        <w:t>Capacité technique :</w:t>
      </w:r>
    </w:p>
    <w:p w14:paraId="06119D43" w14:textId="42B3E61C" w:rsidR="00134CA2" w:rsidRDefault="00134CA2" w:rsidP="00134CA2">
      <w:pPr>
        <w:numPr>
          <w:ilvl w:val="0"/>
          <w:numId w:val="2"/>
        </w:numPr>
        <w:suppressAutoHyphens w:val="0"/>
        <w:overflowPunct/>
        <w:autoSpaceDE/>
        <w:autoSpaceDN/>
        <w:adjustRightInd/>
        <w:spacing w:after="200"/>
        <w:textAlignment w:val="auto"/>
        <w:rPr>
          <w:rFonts w:cs="Times New Roman"/>
        </w:rPr>
      </w:pPr>
      <w:r w:rsidRPr="007C6A18">
        <w:rPr>
          <w:rFonts w:cs="Times New Roman"/>
        </w:rPr>
        <w:t xml:space="preserve">Avoir réalisé un marché de </w:t>
      </w:r>
      <w:r>
        <w:rPr>
          <w:rFonts w:cs="Times New Roman"/>
        </w:rPr>
        <w:t>construction</w:t>
      </w:r>
      <w:r w:rsidRPr="007C6A18">
        <w:rPr>
          <w:rFonts w:cs="Times New Roman"/>
        </w:rPr>
        <w:t xml:space="preserve"> </w:t>
      </w:r>
      <w:r>
        <w:rPr>
          <w:rFonts w:cs="Times New Roman"/>
        </w:rPr>
        <w:t>de châteaux d’eau de même nature et de même complexité comparable</w:t>
      </w:r>
      <w:r w:rsidRPr="007C6A18">
        <w:rPr>
          <w:rFonts w:cs="Times New Roman"/>
        </w:rPr>
        <w:t xml:space="preserve"> au cours des cinq dernières années (2018, 2019.2020.2021. 2022). Ce marché doit être attesté par un maitre d’ouvrage public ou parapublic.</w:t>
      </w:r>
    </w:p>
    <w:p w14:paraId="6CCABEF2" w14:textId="77777777" w:rsidR="00134CA2" w:rsidRDefault="00134CA2" w:rsidP="00134CA2">
      <w:pPr>
        <w:numPr>
          <w:ilvl w:val="0"/>
          <w:numId w:val="2"/>
        </w:numPr>
        <w:suppressAutoHyphens w:val="0"/>
        <w:overflowPunct/>
        <w:autoSpaceDE/>
        <w:autoSpaceDN/>
        <w:adjustRightInd/>
        <w:spacing w:after="200"/>
        <w:textAlignment w:val="auto"/>
        <w:rPr>
          <w:rFonts w:cs="Times New Roman"/>
        </w:rPr>
      </w:pPr>
      <w:r>
        <w:rPr>
          <w:rFonts w:cs="Times New Roman"/>
        </w:rPr>
        <w:t>Le candidat doit disposer du matériel spécifié dans le DAO nécessaire pour l’exécution des travaux,</w:t>
      </w:r>
    </w:p>
    <w:p w14:paraId="390C3F2D" w14:textId="77777777" w:rsidR="00134CA2" w:rsidRPr="00AA4E70" w:rsidRDefault="00134CA2" w:rsidP="00134CA2">
      <w:pPr>
        <w:numPr>
          <w:ilvl w:val="0"/>
          <w:numId w:val="2"/>
        </w:numPr>
        <w:suppressAutoHyphens w:val="0"/>
        <w:overflowPunct/>
        <w:autoSpaceDE/>
        <w:autoSpaceDN/>
        <w:adjustRightInd/>
        <w:spacing w:after="200"/>
        <w:textAlignment w:val="auto"/>
        <w:rPr>
          <w:rFonts w:cs="Times New Roman"/>
        </w:rPr>
      </w:pPr>
      <w:r>
        <w:rPr>
          <w:rFonts w:cs="Times New Roman"/>
        </w:rPr>
        <w:t>Le candidat doit disposer du personnel requis dans le DAO</w:t>
      </w:r>
    </w:p>
    <w:p w14:paraId="25E08587" w14:textId="2FA21E80" w:rsidR="00134CA2" w:rsidRPr="00BA0A3E" w:rsidRDefault="00134CA2" w:rsidP="00134CA2">
      <w:pPr>
        <w:suppressAutoHyphens w:val="0"/>
        <w:overflowPunct/>
        <w:autoSpaceDE/>
        <w:autoSpaceDN/>
        <w:adjustRightInd/>
        <w:spacing w:after="200"/>
        <w:textAlignment w:val="auto"/>
        <w:rPr>
          <w:rFonts w:cs="Times New Roman"/>
        </w:rPr>
      </w:pPr>
      <w:r>
        <w:rPr>
          <w:rFonts w:cs="Times New Roman"/>
        </w:rPr>
        <w:t>7.</w:t>
      </w:r>
      <w:r w:rsidRPr="00953C78">
        <w:rPr>
          <w:rFonts w:cs="Times New Roman"/>
        </w:rPr>
        <w:t>Les candidats intéressés peuvent obtenir un dossier d’Appel d’offres complet à l’adresse mentionnée ci-après</w:t>
      </w:r>
      <w:r>
        <w:rPr>
          <w:rFonts w:cs="Times New Roman"/>
        </w:rPr>
        <w:t xml:space="preserve"> : </w:t>
      </w:r>
      <w:r w:rsidRPr="00BA0A3E">
        <w:rPr>
          <w:rFonts w:cs="Times New Roman"/>
        </w:rPr>
        <w:t xml:space="preserve">Secrétariat de l’ANGMV à compter du </w:t>
      </w:r>
      <w:r>
        <w:rPr>
          <w:rFonts w:cs="Times New Roman"/>
        </w:rPr>
        <w:t>26 Juin</w:t>
      </w:r>
      <w:r w:rsidRPr="00BA0A3E">
        <w:rPr>
          <w:rFonts w:cs="Times New Roman"/>
        </w:rPr>
        <w:t xml:space="preserve"> </w:t>
      </w:r>
      <w:r w:rsidRPr="00953C78">
        <w:rPr>
          <w:rFonts w:cs="Times New Roman"/>
        </w:rPr>
        <w:t>contre un paiement non remboursable</w:t>
      </w:r>
      <w:r>
        <w:rPr>
          <w:rFonts w:cs="Times New Roman"/>
        </w:rPr>
        <w:t xml:space="preserve"> versé au trésor </w:t>
      </w:r>
      <w:r w:rsidRPr="00953C78">
        <w:rPr>
          <w:rFonts w:cs="Times New Roman"/>
        </w:rPr>
        <w:t xml:space="preserve">de </w:t>
      </w:r>
      <w:r w:rsidRPr="00BA0A3E">
        <w:rPr>
          <w:rFonts w:cs="Times New Roman"/>
        </w:rPr>
        <w:t>quatre mille ouguiyas (4 000 MRU).</w:t>
      </w:r>
    </w:p>
    <w:p w14:paraId="316F6043" w14:textId="075D52C8" w:rsidR="00134CA2" w:rsidRPr="00CF7975" w:rsidRDefault="00134CA2" w:rsidP="00134CA2">
      <w:pPr>
        <w:suppressAutoHyphens w:val="0"/>
        <w:overflowPunct/>
        <w:autoSpaceDE/>
        <w:autoSpaceDN/>
        <w:adjustRightInd/>
        <w:spacing w:after="200"/>
        <w:textAlignment w:val="auto"/>
        <w:rPr>
          <w:rFonts w:cs="Times New Roman"/>
          <w:b/>
          <w:bCs/>
        </w:rPr>
      </w:pPr>
      <w:r w:rsidRPr="00BA0A3E">
        <w:rPr>
          <w:rFonts w:cs="Times New Roman"/>
        </w:rPr>
        <w:t>8.</w:t>
      </w:r>
      <w:r w:rsidRPr="005276E1">
        <w:rPr>
          <w:rFonts w:cs="Times New Roman"/>
        </w:rPr>
        <w:t xml:space="preserve">Les offres devront être rédigées en langue </w:t>
      </w:r>
      <w:r>
        <w:rPr>
          <w:rFonts w:cs="Times New Roman"/>
        </w:rPr>
        <w:t xml:space="preserve">française </w:t>
      </w:r>
      <w:r w:rsidRPr="005276E1">
        <w:rPr>
          <w:rFonts w:cs="Times New Roman"/>
        </w:rPr>
        <w:t xml:space="preserve">et devront être déposées à l’adresse indiquée dans le DAO au plus tard le </w:t>
      </w:r>
      <w:r>
        <w:rPr>
          <w:rFonts w:cs="Times New Roman"/>
        </w:rPr>
        <w:t>19/07/2023</w:t>
      </w:r>
      <w:r w:rsidRPr="00AA4E70">
        <w:rPr>
          <w:rFonts w:cs="Times New Roman"/>
        </w:rPr>
        <w:t xml:space="preserve"> à 12 h00</w:t>
      </w:r>
      <w:r w:rsidRPr="005276E1">
        <w:rPr>
          <w:rFonts w:cs="Times New Roman"/>
        </w:rPr>
        <w:t xml:space="preserve">. Les offres qui ne parviendront pas aux heures et date ci-dessus indiquées, seront purement et simplement rejetées et retournées aux frais des soumissionnaires concernés sans être ouvertes. Les offres seront ouvertes, en présence des représentants des Soumissionnaires qui désirent assister à l’ouverture des plis et, à l’adresse </w:t>
      </w:r>
      <w:r w:rsidRPr="008758AA">
        <w:rPr>
          <w:rFonts w:cs="Times New Roman"/>
        </w:rPr>
        <w:t xml:space="preserve">Commission de Passation des Marchés Publics </w:t>
      </w:r>
      <w:r>
        <w:rPr>
          <w:rFonts w:cs="Times New Roman"/>
        </w:rPr>
        <w:t xml:space="preserve">de l’ANGMV TZA 706 BP : 4041 Tél : 45 25 </w:t>
      </w:r>
      <w:r w:rsidR="00CF7975">
        <w:rPr>
          <w:rFonts w:cs="Times New Roman"/>
        </w:rPr>
        <w:t>29 à</w:t>
      </w:r>
      <w:r>
        <w:rPr>
          <w:rFonts w:cs="Times New Roman"/>
        </w:rPr>
        <w:t xml:space="preserve"> </w:t>
      </w:r>
      <w:r w:rsidR="00CF7975">
        <w:rPr>
          <w:rFonts w:cs="Times New Roman"/>
        </w:rPr>
        <w:t>côté de</w:t>
      </w:r>
      <w:r>
        <w:rPr>
          <w:rFonts w:cs="Times New Roman"/>
        </w:rPr>
        <w:t xml:space="preserve"> l’Ambassade des Émirats Arabes Unies   au plus tard </w:t>
      </w:r>
      <w:r w:rsidRPr="008758AA">
        <w:rPr>
          <w:rFonts w:cs="Times New Roman"/>
        </w:rPr>
        <w:t xml:space="preserve">le </w:t>
      </w:r>
      <w:r w:rsidRPr="00CF7975">
        <w:rPr>
          <w:rFonts w:cs="Times New Roman"/>
          <w:b/>
          <w:bCs/>
        </w:rPr>
        <w:t>19/072023 à 12 Heures 00.</w:t>
      </w:r>
    </w:p>
    <w:p w14:paraId="18CCCA7A" w14:textId="77777777" w:rsidR="00134CA2" w:rsidRDefault="00134CA2" w:rsidP="00134CA2">
      <w:pPr>
        <w:suppressAutoHyphens w:val="0"/>
        <w:overflowPunct/>
        <w:autoSpaceDE/>
        <w:autoSpaceDN/>
        <w:adjustRightInd/>
        <w:spacing w:after="200"/>
        <w:textAlignment w:val="auto"/>
        <w:rPr>
          <w:rFonts w:cs="Times New Roman"/>
        </w:rPr>
      </w:pPr>
      <w:r>
        <w:rPr>
          <w:rFonts w:cs="Times New Roman"/>
        </w:rPr>
        <w:t>9.</w:t>
      </w:r>
      <w:r w:rsidRPr="005276E1">
        <w:rPr>
          <w:rFonts w:cs="Times New Roman"/>
        </w:rPr>
        <w:t xml:space="preserve">Les offres doivent comprendre </w:t>
      </w:r>
      <w:r w:rsidRPr="005276E1">
        <w:rPr>
          <w:rFonts w:cs="Times New Roman"/>
          <w:iCs/>
        </w:rPr>
        <w:t>une garantie de soumission</w:t>
      </w:r>
      <w:r w:rsidRPr="005276E1">
        <w:rPr>
          <w:rFonts w:cs="Times New Roman"/>
        </w:rPr>
        <w:t xml:space="preserve"> d’un montant de </w:t>
      </w:r>
      <w:r>
        <w:rPr>
          <w:rFonts w:cs="Times New Roman"/>
        </w:rPr>
        <w:t>120 000</w:t>
      </w:r>
      <w:r w:rsidRPr="00AA4E70">
        <w:rPr>
          <w:rFonts w:cs="Times New Roman"/>
        </w:rPr>
        <w:t xml:space="preserve"> MRU</w:t>
      </w:r>
      <w:r>
        <w:rPr>
          <w:rFonts w:cs="Times New Roman"/>
        </w:rPr>
        <w:t xml:space="preserve"> </w:t>
      </w:r>
      <w:r w:rsidRPr="00AA4E70">
        <w:rPr>
          <w:rFonts w:cs="Times New Roman"/>
        </w:rPr>
        <w:t>ou</w:t>
      </w:r>
      <w:r w:rsidRPr="005276E1">
        <w:rPr>
          <w:rFonts w:cs="Times New Roman"/>
        </w:rPr>
        <w:t xml:space="preserve"> un montant équivalent dans une monnaie librement convertible</w:t>
      </w:r>
      <w:r>
        <w:rPr>
          <w:rFonts w:cs="Times New Roman"/>
        </w:rPr>
        <w:t xml:space="preserve"> et ayant une validité de 120 jours à compter de la date limite de dépôt des offres</w:t>
      </w:r>
      <w:r w:rsidRPr="005276E1">
        <w:rPr>
          <w:rFonts w:cs="Times New Roman"/>
        </w:rPr>
        <w:t>.</w:t>
      </w:r>
    </w:p>
    <w:p w14:paraId="03805F86" w14:textId="77777777" w:rsidR="00134CA2" w:rsidRDefault="00134CA2" w:rsidP="00134CA2">
      <w:pPr>
        <w:suppressAutoHyphens w:val="0"/>
        <w:overflowPunct/>
        <w:autoSpaceDE/>
        <w:autoSpaceDN/>
        <w:adjustRightInd/>
        <w:spacing w:after="200"/>
        <w:textAlignment w:val="auto"/>
        <w:rPr>
          <w:rFonts w:cs="Times New Roman"/>
          <w:iCs/>
        </w:rPr>
      </w:pPr>
      <w:r>
        <w:rPr>
          <w:rFonts w:cs="Times New Roman"/>
        </w:rPr>
        <w:t>10.</w:t>
      </w:r>
      <w:r w:rsidRPr="005276E1">
        <w:rPr>
          <w:rFonts w:cs="Times New Roman"/>
        </w:rPr>
        <w:t xml:space="preserve"> </w:t>
      </w:r>
      <w:r w:rsidRPr="005276E1">
        <w:rPr>
          <w:rFonts w:cs="Times New Roman"/>
          <w:iCs/>
        </w:rPr>
        <w:t xml:space="preserve">Les offres devront demeurer valides pendant une durée de </w:t>
      </w:r>
      <w:r>
        <w:rPr>
          <w:rFonts w:cs="Times New Roman"/>
          <w:iCs/>
        </w:rPr>
        <w:t xml:space="preserve">90 jours </w:t>
      </w:r>
      <w:r w:rsidRPr="005276E1">
        <w:rPr>
          <w:rFonts w:cs="Times New Roman"/>
        </w:rPr>
        <w:t>à</w:t>
      </w:r>
      <w:r w:rsidRPr="005276E1">
        <w:rPr>
          <w:rFonts w:cs="Times New Roman"/>
          <w:iCs/>
        </w:rPr>
        <w:t xml:space="preserve"> compter de la date limite de dépôt des offres.</w:t>
      </w:r>
    </w:p>
    <w:p w14:paraId="6EDD49CE" w14:textId="77777777" w:rsidR="00134CA2" w:rsidRDefault="00134CA2" w:rsidP="00134CA2">
      <w:pPr>
        <w:suppressAutoHyphens w:val="0"/>
        <w:overflowPunct/>
        <w:autoSpaceDE/>
        <w:autoSpaceDN/>
        <w:adjustRightInd/>
        <w:spacing w:after="200"/>
        <w:textAlignment w:val="auto"/>
        <w:rPr>
          <w:rFonts w:cs="Times New Roman"/>
          <w:iCs/>
        </w:rPr>
      </w:pPr>
      <w:r>
        <w:rPr>
          <w:rFonts w:cs="Times New Roman"/>
          <w:iCs/>
        </w:rPr>
        <w:t>11.Le délai d’exécution est de 4 mois.</w:t>
      </w:r>
    </w:p>
    <w:p w14:paraId="3A655188" w14:textId="1603D7BC" w:rsidR="00134CA2" w:rsidRPr="00134CA2" w:rsidRDefault="00134CA2" w:rsidP="00134CA2">
      <w:pPr>
        <w:suppressAutoHyphens w:val="0"/>
        <w:overflowPunct/>
        <w:autoSpaceDE/>
        <w:autoSpaceDN/>
        <w:adjustRightInd/>
        <w:spacing w:after="200"/>
        <w:textAlignment w:val="auto"/>
        <w:rPr>
          <w:rFonts w:cs="Times New Roman"/>
          <w:b/>
          <w:bCs/>
        </w:rPr>
      </w:pPr>
      <w:r w:rsidRPr="00AA4E70">
        <w:rPr>
          <w:rFonts w:cs="Times New Roman"/>
        </w:rPr>
        <w:t xml:space="preserve">                                                                                         </w:t>
      </w:r>
      <w:r w:rsidRPr="00134CA2">
        <w:rPr>
          <w:rFonts w:cs="Times New Roman"/>
          <w:b/>
          <w:bCs/>
        </w:rPr>
        <w:t>Le Directeur Général de l’ANGMV</w:t>
      </w:r>
    </w:p>
    <w:p w14:paraId="2FE21E8F" w14:textId="76D36CE2" w:rsidR="000863B6" w:rsidRDefault="00134CA2" w:rsidP="009B0FE8">
      <w:pPr>
        <w:suppressAutoHyphens w:val="0"/>
        <w:overflowPunct/>
        <w:autoSpaceDE/>
        <w:autoSpaceDN/>
        <w:adjustRightInd/>
        <w:spacing w:after="200"/>
        <w:jc w:val="center"/>
        <w:textAlignment w:val="auto"/>
      </w:pPr>
      <w:r w:rsidRPr="00134CA2">
        <w:rPr>
          <w:rFonts w:cs="Times New Roman"/>
          <w:b/>
          <w:bCs/>
        </w:rPr>
        <w:t xml:space="preserve">                                                                                         Sidna </w:t>
      </w:r>
      <w:proofErr w:type="spellStart"/>
      <w:r w:rsidRPr="00134CA2">
        <w:rPr>
          <w:rFonts w:cs="Times New Roman"/>
          <w:b/>
          <w:bCs/>
        </w:rPr>
        <w:t>Ould</w:t>
      </w:r>
      <w:proofErr w:type="spellEnd"/>
      <w:r w:rsidRPr="00134CA2">
        <w:rPr>
          <w:rFonts w:cs="Times New Roman"/>
          <w:b/>
          <w:bCs/>
        </w:rPr>
        <w:t xml:space="preserve"> AHMED ELY</w:t>
      </w:r>
    </w:p>
    <w:sectPr w:rsidR="00086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pitch w:val="variable"/>
    <w:sig w:usb0="00000003" w:usb1="00000000" w:usb2="00000000" w:usb3="00000000" w:csb0="00000001" w:csb1="00000000"/>
  </w:font>
  <w:font w:name="Yu Mincho Light">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00228"/>
    <w:multiLevelType w:val="hybridMultilevel"/>
    <w:tmpl w:val="23CE0B9C"/>
    <w:lvl w:ilvl="0" w:tplc="8E94544A">
      <w:start w:val="5"/>
      <w:numFmt w:val="bullet"/>
      <w:lvlText w:val="-"/>
      <w:lvlJc w:val="left"/>
      <w:pPr>
        <w:ind w:left="720" w:hanging="360"/>
      </w:pPr>
      <w:rPr>
        <w:rFonts w:ascii="Tms Rmn" w:eastAsia="Tms Rmn" w:hAnsi="Tms Rmn" w:cs="Tms Rmn" w:hint="default"/>
      </w:rPr>
    </w:lvl>
    <w:lvl w:ilvl="1" w:tplc="040C0003" w:tentative="1">
      <w:start w:val="1"/>
      <w:numFmt w:val="bullet"/>
      <w:lvlText w:val="o"/>
      <w:lvlJc w:val="left"/>
      <w:pPr>
        <w:ind w:left="1440" w:hanging="360"/>
      </w:pPr>
      <w:rPr>
        <w:rFonts w:ascii="Yu Mincho Light" w:hAnsi="Yu Mincho Light" w:cs="Yu Mincho Light" w:hint="default"/>
      </w:rPr>
    </w:lvl>
    <w:lvl w:ilvl="2" w:tplc="040C0005" w:tentative="1">
      <w:start w:val="1"/>
      <w:numFmt w:val="bullet"/>
      <w:lvlText w:val=""/>
      <w:lvlJc w:val="left"/>
      <w:pPr>
        <w:ind w:left="2160" w:hanging="360"/>
      </w:pPr>
      <w:rPr>
        <w:rFonts w:ascii="MS Mincho" w:hAnsi="MS Mincho" w:hint="default"/>
      </w:rPr>
    </w:lvl>
    <w:lvl w:ilvl="3" w:tplc="040C0001" w:tentative="1">
      <w:start w:val="1"/>
      <w:numFmt w:val="bullet"/>
      <w:lvlText w:val=""/>
      <w:lvlJc w:val="left"/>
      <w:pPr>
        <w:ind w:left="2880" w:hanging="360"/>
      </w:pPr>
      <w:rPr>
        <w:rFonts w:ascii="Tahoma" w:hAnsi="Tahoma" w:hint="default"/>
      </w:rPr>
    </w:lvl>
    <w:lvl w:ilvl="4" w:tplc="040C0003" w:tentative="1">
      <w:start w:val="1"/>
      <w:numFmt w:val="bullet"/>
      <w:lvlText w:val="o"/>
      <w:lvlJc w:val="left"/>
      <w:pPr>
        <w:ind w:left="3600" w:hanging="360"/>
      </w:pPr>
      <w:rPr>
        <w:rFonts w:ascii="Yu Mincho Light" w:hAnsi="Yu Mincho Light" w:cs="Yu Mincho Light" w:hint="default"/>
      </w:rPr>
    </w:lvl>
    <w:lvl w:ilvl="5" w:tplc="040C0005" w:tentative="1">
      <w:start w:val="1"/>
      <w:numFmt w:val="bullet"/>
      <w:lvlText w:val=""/>
      <w:lvlJc w:val="left"/>
      <w:pPr>
        <w:ind w:left="4320" w:hanging="360"/>
      </w:pPr>
      <w:rPr>
        <w:rFonts w:ascii="MS Mincho" w:hAnsi="MS Mincho" w:hint="default"/>
      </w:rPr>
    </w:lvl>
    <w:lvl w:ilvl="6" w:tplc="040C0001" w:tentative="1">
      <w:start w:val="1"/>
      <w:numFmt w:val="bullet"/>
      <w:lvlText w:val=""/>
      <w:lvlJc w:val="left"/>
      <w:pPr>
        <w:ind w:left="5040" w:hanging="360"/>
      </w:pPr>
      <w:rPr>
        <w:rFonts w:ascii="Tahoma" w:hAnsi="Tahoma" w:hint="default"/>
      </w:rPr>
    </w:lvl>
    <w:lvl w:ilvl="7" w:tplc="040C0003" w:tentative="1">
      <w:start w:val="1"/>
      <w:numFmt w:val="bullet"/>
      <w:lvlText w:val="o"/>
      <w:lvlJc w:val="left"/>
      <w:pPr>
        <w:ind w:left="5760" w:hanging="360"/>
      </w:pPr>
      <w:rPr>
        <w:rFonts w:ascii="Yu Mincho Light" w:hAnsi="Yu Mincho Light" w:cs="Yu Mincho Light" w:hint="default"/>
      </w:rPr>
    </w:lvl>
    <w:lvl w:ilvl="8" w:tplc="040C0005" w:tentative="1">
      <w:start w:val="1"/>
      <w:numFmt w:val="bullet"/>
      <w:lvlText w:val=""/>
      <w:lvlJc w:val="left"/>
      <w:pPr>
        <w:ind w:left="6480" w:hanging="360"/>
      </w:pPr>
      <w:rPr>
        <w:rFonts w:ascii="MS Mincho" w:hAnsi="MS Mincho" w:hint="default"/>
      </w:rPr>
    </w:lvl>
  </w:abstractNum>
  <w:abstractNum w:abstractNumId="1" w15:restartNumberingAfterBreak="0">
    <w:nsid w:val="34ED1FA5"/>
    <w:multiLevelType w:val="multilevel"/>
    <w:tmpl w:val="FDCC0174"/>
    <w:lvl w:ilvl="0">
      <w:start w:val="1"/>
      <w:numFmt w:val="decimal"/>
      <w:lvlText w:val="%1."/>
      <w:lvlJc w:val="left"/>
      <w:pPr>
        <w:tabs>
          <w:tab w:val="num" w:pos="720"/>
        </w:tabs>
        <w:ind w:left="720" w:hanging="720"/>
      </w:pPr>
      <w:rPr>
        <w:rFonts w:hint="default"/>
        <w:b w:val="0"/>
        <w:i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797966B3"/>
    <w:multiLevelType w:val="hybridMultilevel"/>
    <w:tmpl w:val="0D26B1A6"/>
    <w:lvl w:ilvl="0" w:tplc="B73AC842">
      <w:numFmt w:val="bullet"/>
      <w:lvlText w:val="-"/>
      <w:lvlJc w:val="left"/>
      <w:pPr>
        <w:ind w:left="180" w:hanging="360"/>
      </w:pPr>
      <w:rPr>
        <w:rFonts w:ascii="Times New Roman" w:eastAsia="Times New Roman" w:hAnsi="Times New Roman" w:cs="Times New Roman"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num w:numId="1" w16cid:durableId="1573923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489310">
    <w:abstractNumId w:val="0"/>
  </w:num>
  <w:num w:numId="3" w16cid:durableId="563104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A2"/>
    <w:rsid w:val="000863B6"/>
    <w:rsid w:val="00134CA2"/>
    <w:rsid w:val="002E3397"/>
    <w:rsid w:val="0047225F"/>
    <w:rsid w:val="006735DF"/>
    <w:rsid w:val="008E22BA"/>
    <w:rsid w:val="009B0FE8"/>
    <w:rsid w:val="00CF7975"/>
    <w:rsid w:val="00FE15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4BC9"/>
  <w15:chartTrackingRefBased/>
  <w15:docId w15:val="{6956175F-B7B5-4B02-BD63-33C32CF2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CA2"/>
    <w:pPr>
      <w:suppressAutoHyphens/>
      <w:overflowPunct w:val="0"/>
      <w:autoSpaceDE w:val="0"/>
      <w:autoSpaceDN w:val="0"/>
      <w:adjustRightInd w:val="0"/>
      <w:spacing w:after="0" w:line="240" w:lineRule="auto"/>
      <w:jc w:val="both"/>
      <w:textAlignment w:val="baseline"/>
    </w:pPr>
    <w:rPr>
      <w:rFonts w:ascii="Tms Rmn" w:eastAsia="Tms Rmn" w:hAnsi="Tms Rmn" w:cs="Cambria"/>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NVTitre 1,NVTitre 11,NVTitre 12,NVTitre 13,NVTitre 111,NVTitre 121,NVTitre 14,NVTitre 112,NVTitre 122,NVTitre 15,NVTitre 113,NVTitre 123,NVTitre 16,NVTitre 114,NVTitre 124,NVTitre 17,NVTitre 115,NVTitre 125,chapitre"/>
    <w:basedOn w:val="Normal"/>
    <w:link w:val="TitreCar"/>
    <w:qFormat/>
    <w:rsid w:val="00134CA2"/>
    <w:pPr>
      <w:suppressAutoHyphens w:val="0"/>
      <w:jc w:val="center"/>
    </w:pPr>
    <w:rPr>
      <w:rFonts w:cs="Times New Roman"/>
      <w:b/>
      <w:sz w:val="48"/>
      <w:lang w:val="es-ES_tradnl"/>
    </w:rPr>
  </w:style>
  <w:style w:type="character" w:customStyle="1" w:styleId="TitreCar">
    <w:name w:val="Titre Car"/>
    <w:aliases w:val="NVTitre 1 Car,NVTitre 11 Car,NVTitre 12 Car,NVTitre 13 Car,NVTitre 111 Car,NVTitre 121 Car,NVTitre 14 Car,NVTitre 112 Car,NVTitre 122 Car,NVTitre 15 Car,NVTitre 113 Car,NVTitre 123 Car,NVTitre 16 Car,NVTitre 114 Car,NVTitre 124 Car"/>
    <w:basedOn w:val="Policepardfaut"/>
    <w:link w:val="Titre"/>
    <w:rsid w:val="00134CA2"/>
    <w:rPr>
      <w:rFonts w:ascii="Tms Rmn" w:eastAsia="Tms Rmn" w:hAnsi="Tms Rmn" w:cs="Times New Roman"/>
      <w:b/>
      <w:kern w:val="0"/>
      <w:sz w:val="48"/>
      <w:szCs w:val="24"/>
      <w:lang w:val="es-ES_tradnl" w:eastAsia="fr-FR"/>
      <w14:ligatures w14:val="none"/>
    </w:rPr>
  </w:style>
  <w:style w:type="paragraph" w:styleId="Sous-titre">
    <w:name w:val="Subtitle"/>
    <w:basedOn w:val="Normal"/>
    <w:link w:val="Sous-titreCar"/>
    <w:qFormat/>
    <w:rsid w:val="00134CA2"/>
    <w:pPr>
      <w:suppressAutoHyphens w:val="0"/>
      <w:jc w:val="center"/>
    </w:pPr>
    <w:rPr>
      <w:rFonts w:cs="Times New Roman"/>
      <w:b/>
      <w:sz w:val="44"/>
      <w:lang w:val="es-ES_tradnl"/>
    </w:rPr>
  </w:style>
  <w:style w:type="character" w:customStyle="1" w:styleId="Sous-titreCar">
    <w:name w:val="Sous-titre Car"/>
    <w:basedOn w:val="Policepardfaut"/>
    <w:link w:val="Sous-titre"/>
    <w:rsid w:val="00134CA2"/>
    <w:rPr>
      <w:rFonts w:ascii="Tms Rmn" w:eastAsia="Tms Rmn" w:hAnsi="Tms Rmn" w:cs="Times New Roman"/>
      <w:b/>
      <w:kern w:val="0"/>
      <w:sz w:val="44"/>
      <w:szCs w:val="24"/>
      <w:lang w:val="es-ES_tradnl" w:eastAsia="fr-FR"/>
      <w14:ligatures w14:val="none"/>
    </w:rPr>
  </w:style>
  <w:style w:type="paragraph" w:styleId="Corpsdetexte">
    <w:name w:val="Body Text"/>
    <w:aliases w:val="Corps de texte Car Car Car Car Car Car Car Car Car Car,Corps de texte Car Car Car Car Car Car Car Car Car Car Car Car Car Car Car,Corps de texte Car Car Car,Corps de texte Car Car, Car6,Car6"/>
    <w:basedOn w:val="Normal"/>
    <w:link w:val="CorpsdetexteCar"/>
    <w:rsid w:val="00134CA2"/>
    <w:pPr>
      <w:suppressAutoHyphens w:val="0"/>
    </w:pPr>
    <w:rPr>
      <w:rFonts w:cs="Times New Roman"/>
      <w:lang w:val="es-ES_tradnl"/>
    </w:rPr>
  </w:style>
  <w:style w:type="character" w:customStyle="1" w:styleId="CorpsdetexteCar">
    <w:name w:val="Corps de texte Car"/>
    <w:aliases w:val="Corps de texte Car Car Car Car Car Car Car Car Car Car Car,Corps de texte Car Car Car Car Car Car Car Car Car Car Car Car Car Car Car Car,Corps de texte Car Car Car Car,Corps de texte Car Car Car1, Car6 Car,Car6 Car"/>
    <w:basedOn w:val="Policepardfaut"/>
    <w:link w:val="Corpsdetexte"/>
    <w:rsid w:val="00134CA2"/>
    <w:rPr>
      <w:rFonts w:ascii="Tms Rmn" w:eastAsia="Tms Rmn" w:hAnsi="Tms Rmn" w:cs="Times New Roman"/>
      <w:kern w:val="0"/>
      <w:sz w:val="24"/>
      <w:szCs w:val="24"/>
      <w:lang w:val="es-ES_tradnl" w:eastAsia="fr-FR"/>
      <w14:ligatures w14:val="none"/>
    </w:rPr>
  </w:style>
  <w:style w:type="paragraph" w:customStyle="1" w:styleId="Sections">
    <w:name w:val="Sections"/>
    <w:basedOn w:val="Sous-titre"/>
    <w:qFormat/>
    <w:rsid w:val="00134CA2"/>
    <w:pPr>
      <w:numPr>
        <w:ilvl w:val="1"/>
      </w:numPr>
      <w:overflowPunct/>
      <w:autoSpaceDE/>
      <w:autoSpaceDN/>
      <w:adjustRightInd/>
      <w:jc w:val="left"/>
      <w:textAlignment w:val="auto"/>
    </w:pPr>
    <w:rPr>
      <w:rFonts w:ascii="Wingdings" w:hAnsi="Wingdings" w:cs="Tms Rmn"/>
      <w:b w:val="0"/>
      <w:i/>
      <w:iCs/>
      <w:color w:val="4F81BD"/>
      <w:spacing w:val="15"/>
      <w:sz w:val="24"/>
      <w:lang w:val="fr-FR"/>
    </w:rPr>
  </w:style>
  <w:style w:type="paragraph" w:styleId="Normalcentr">
    <w:name w:val="Block Text"/>
    <w:basedOn w:val="Normal"/>
    <w:rsid w:val="00134CA2"/>
    <w:pPr>
      <w:tabs>
        <w:tab w:val="left" w:pos="540"/>
      </w:tabs>
      <w:suppressAutoHyphens w:val="0"/>
      <w:overflowPunct/>
      <w:autoSpaceDE/>
      <w:autoSpaceDN/>
      <w:adjustRightInd/>
      <w:ind w:left="540" w:right="-72" w:hanging="540"/>
      <w:textAlignment w:val="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3881</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diallo oumar</dc:creator>
  <cp:keywords/>
  <dc:description/>
  <cp:lastModifiedBy>Sidna AHMED ELY</cp:lastModifiedBy>
  <cp:revision>2</cp:revision>
  <cp:lastPrinted>2023-06-26T17:43:00Z</cp:lastPrinted>
  <dcterms:created xsi:type="dcterms:W3CDTF">2023-06-26T17:44:00Z</dcterms:created>
  <dcterms:modified xsi:type="dcterms:W3CDTF">2023-06-26T17:44:00Z</dcterms:modified>
</cp:coreProperties>
</file>