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521A" w14:textId="172BA380" w:rsidR="0050103E" w:rsidRDefault="0050103E" w:rsidP="0050103E">
      <w:pPr>
        <w:jc w:val="center"/>
        <w:outlineLvl w:val="0"/>
      </w:pPr>
      <w:r>
        <w:t>REPUBLIQUE ISLAMIQUE DE MAURITANIE</w:t>
      </w:r>
    </w:p>
    <w:p w14:paraId="534A72BB" w14:textId="77777777" w:rsidR="0050103E" w:rsidRDefault="0050103E" w:rsidP="0050103E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Honneur – Fraternité – Justice</w:t>
      </w:r>
    </w:p>
    <w:p w14:paraId="6A204E1E" w14:textId="77777777" w:rsidR="0050103E" w:rsidRDefault="0050103E" w:rsidP="0050103E">
      <w:pPr>
        <w:jc w:val="center"/>
        <w:outlineLvl w:val="0"/>
        <w:rPr>
          <w:sz w:val="20"/>
          <w:szCs w:val="20"/>
        </w:rPr>
      </w:pPr>
    </w:p>
    <w:p w14:paraId="7461BB19" w14:textId="40F64F3D" w:rsidR="0050103E" w:rsidRDefault="0050103E" w:rsidP="0050103E">
      <w:pPr>
        <w:jc w:val="center"/>
        <w:outlineLvl w:val="0"/>
      </w:pPr>
      <w:r>
        <w:t>MINISTERE DE</w:t>
      </w:r>
      <w:r w:rsidR="00545675">
        <w:t xml:space="preserve"> </w:t>
      </w:r>
      <w:r>
        <w:t>L</w:t>
      </w:r>
      <w:r w:rsidR="00545675">
        <w:t>’AG</w:t>
      </w:r>
      <w:r>
        <w:t>R</w:t>
      </w:r>
      <w:r w:rsidR="00545675">
        <w:t>IC</w:t>
      </w:r>
      <w:r>
        <w:t>U</w:t>
      </w:r>
      <w:r w:rsidR="00545675">
        <w:t>LTU</w:t>
      </w:r>
      <w:r>
        <w:t>R</w:t>
      </w:r>
      <w:r w:rsidR="00545675">
        <w:t>E</w:t>
      </w:r>
    </w:p>
    <w:p w14:paraId="6453A4FE" w14:textId="77777777" w:rsidR="0050103E" w:rsidRDefault="0050103E" w:rsidP="0050103E">
      <w:pPr>
        <w:jc w:val="center"/>
        <w:outlineLvl w:val="0"/>
        <w:rPr>
          <w:sz w:val="20"/>
          <w:szCs w:val="20"/>
        </w:rPr>
      </w:pPr>
    </w:p>
    <w:p w14:paraId="77ED884D" w14:textId="5CC78405" w:rsidR="0050103E" w:rsidRDefault="0050103E" w:rsidP="0050103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DIRECTION DE</w:t>
      </w:r>
      <w:r w:rsidR="00545675">
        <w:rPr>
          <w:sz w:val="22"/>
          <w:szCs w:val="22"/>
        </w:rPr>
        <w:t xml:space="preserve"> LA PLANIFICATION, DES</w:t>
      </w:r>
      <w:r>
        <w:rPr>
          <w:sz w:val="22"/>
          <w:szCs w:val="22"/>
        </w:rPr>
        <w:t xml:space="preserve"> STATIS</w:t>
      </w:r>
      <w:r w:rsidR="00545675">
        <w:rPr>
          <w:sz w:val="22"/>
          <w:szCs w:val="22"/>
        </w:rPr>
        <w:t>TIQUES</w:t>
      </w:r>
      <w:r>
        <w:rPr>
          <w:sz w:val="22"/>
          <w:szCs w:val="22"/>
        </w:rPr>
        <w:t>, DE LA COOPERATION ET DU SUIVI EVALUATION</w:t>
      </w:r>
    </w:p>
    <w:p w14:paraId="6E92DE9E" w14:textId="77777777" w:rsidR="0050103E" w:rsidRDefault="0050103E" w:rsidP="0050103E">
      <w:pPr>
        <w:jc w:val="center"/>
        <w:outlineLvl w:val="0"/>
        <w:rPr>
          <w:sz w:val="22"/>
          <w:szCs w:val="22"/>
        </w:rPr>
      </w:pPr>
    </w:p>
    <w:p w14:paraId="13733BED" w14:textId="77777777" w:rsidR="0050103E" w:rsidRDefault="0050103E" w:rsidP="0050103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Unité de Coordination </w:t>
      </w:r>
      <w:r>
        <w:t>du Projet PATAM (UCP)</w:t>
      </w:r>
    </w:p>
    <w:p w14:paraId="46CEB58F" w14:textId="77777777" w:rsidR="0050103E" w:rsidRDefault="0050103E" w:rsidP="0050103E">
      <w:pPr>
        <w:jc w:val="center"/>
        <w:outlineLvl w:val="0"/>
        <w:rPr>
          <w:sz w:val="22"/>
          <w:szCs w:val="22"/>
        </w:rPr>
      </w:pPr>
    </w:p>
    <w:p w14:paraId="03180D37" w14:textId="77777777" w:rsidR="0050103E" w:rsidRDefault="0050103E" w:rsidP="0050103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Avis de Manifestation d’Intérêt</w:t>
      </w:r>
    </w:p>
    <w:p w14:paraId="4CBF976D" w14:textId="77777777" w:rsidR="0050103E" w:rsidRDefault="0050103E" w:rsidP="0050103E">
      <w:pPr>
        <w:jc w:val="both"/>
        <w:outlineLvl w:val="0"/>
      </w:pPr>
      <w:r>
        <w:t xml:space="preserve"> </w:t>
      </w:r>
    </w:p>
    <w:p w14:paraId="5F2A6306" w14:textId="77777777" w:rsidR="00E13736" w:rsidRDefault="00E13736" w:rsidP="0050103E">
      <w:pPr>
        <w:jc w:val="both"/>
        <w:outlineLvl w:val="0"/>
        <w:rPr>
          <w:b/>
        </w:rPr>
      </w:pPr>
    </w:p>
    <w:p w14:paraId="6D20FD06" w14:textId="43AE2A15" w:rsidR="0050103E" w:rsidRDefault="0050103E" w:rsidP="0050103E">
      <w:pPr>
        <w:jc w:val="both"/>
        <w:outlineLvl w:val="0"/>
        <w:rPr>
          <w:b/>
        </w:rPr>
      </w:pPr>
      <w:r>
        <w:rPr>
          <w:b/>
          <w:u w:val="single"/>
        </w:rPr>
        <w:t>Numéro</w:t>
      </w:r>
      <w:r>
        <w:rPr>
          <w:b/>
        </w:rPr>
        <w:t xml:space="preserve"> : </w:t>
      </w:r>
      <w:r>
        <w:t xml:space="preserve">N° </w:t>
      </w:r>
      <w:r w:rsidR="00E13736">
        <w:t>04</w:t>
      </w:r>
      <w:r w:rsidR="002C14FC">
        <w:t>/PI/</w:t>
      </w:r>
      <w:r w:rsidR="005D6A57">
        <w:t>CPMP/MA/</w:t>
      </w:r>
      <w:r>
        <w:t>/PATAM/202</w:t>
      </w:r>
      <w:r w:rsidR="00545675">
        <w:t>3</w:t>
      </w:r>
    </w:p>
    <w:p w14:paraId="2597CA83" w14:textId="77777777" w:rsidR="0050103E" w:rsidRDefault="0050103E" w:rsidP="0050103E">
      <w:pPr>
        <w:jc w:val="both"/>
        <w:outlineLvl w:val="0"/>
        <w:rPr>
          <w:b/>
        </w:rPr>
      </w:pPr>
    </w:p>
    <w:p w14:paraId="7426CE5D" w14:textId="0ED34B47" w:rsidR="001771DB" w:rsidRPr="001771DB" w:rsidRDefault="0050103E" w:rsidP="001771DB">
      <w:r>
        <w:rPr>
          <w:b/>
          <w:u w:val="single"/>
        </w:rPr>
        <w:t>Services de Consultant</w:t>
      </w:r>
      <w:r>
        <w:rPr>
          <w:b/>
        </w:rPr>
        <w:t xml:space="preserve"> : </w:t>
      </w:r>
      <w:r>
        <w:t xml:space="preserve">Services de consultant pour </w:t>
      </w:r>
      <w:r w:rsidR="001771DB">
        <w:t xml:space="preserve">la réalisation d’une </w:t>
      </w:r>
      <w:r w:rsidR="001771DB" w:rsidRPr="001771DB">
        <w:t>Etude des modalités de gestion du Centre de conditionnement et de stockage des produits maraichers de Boghé</w:t>
      </w:r>
    </w:p>
    <w:p w14:paraId="35F3C231" w14:textId="0FC7C5FE" w:rsidR="0067401E" w:rsidRDefault="0067401E" w:rsidP="0067401E">
      <w:pPr>
        <w:jc w:val="both"/>
        <w:rPr>
          <w:rFonts w:ascii="Andalus" w:hAnsi="Andalus" w:cs="Andalus"/>
          <w:b/>
        </w:rPr>
      </w:pPr>
    </w:p>
    <w:p w14:paraId="126497AC" w14:textId="5BD9C594" w:rsidR="0050103E" w:rsidRDefault="0050103E" w:rsidP="0050103E">
      <w:pPr>
        <w:jc w:val="both"/>
        <w:rPr>
          <w:b/>
          <w:u w:val="single"/>
        </w:rPr>
      </w:pPr>
      <w:r>
        <w:rPr>
          <w:b/>
          <w:u w:val="single"/>
        </w:rPr>
        <w:t>Financement</w:t>
      </w:r>
      <w:r w:rsidR="00282BD5">
        <w:rPr>
          <w:b/>
          <w:u w:val="single"/>
        </w:rPr>
        <w:t>s</w:t>
      </w:r>
      <w:r w:rsidRPr="00282BD5">
        <w:rPr>
          <w:bCs/>
        </w:rPr>
        <w:t xml:space="preserve"> : </w:t>
      </w:r>
      <w:r w:rsidR="00282BD5">
        <w:rPr>
          <w:bCs/>
        </w:rPr>
        <w:t xml:space="preserve"> </w:t>
      </w:r>
      <w:r w:rsidR="0067401E">
        <w:rPr>
          <w:bCs/>
        </w:rPr>
        <w:t>Fonds Africain de Développement (</w:t>
      </w:r>
      <w:r w:rsidR="00282BD5" w:rsidRPr="00282BD5">
        <w:rPr>
          <w:bCs/>
        </w:rPr>
        <w:t>FAD</w:t>
      </w:r>
      <w:r w:rsidR="0067401E">
        <w:rPr>
          <w:bCs/>
        </w:rPr>
        <w:t>)</w:t>
      </w:r>
      <w:r w:rsidR="005D6A57">
        <w:rPr>
          <w:bCs/>
        </w:rPr>
        <w:t> </w:t>
      </w:r>
      <w:r w:rsidR="005D6A57">
        <w:t xml:space="preserve"> </w:t>
      </w:r>
    </w:p>
    <w:p w14:paraId="381B4F1E" w14:textId="77777777" w:rsidR="0050103E" w:rsidRDefault="0050103E" w:rsidP="0050103E">
      <w:pPr>
        <w:jc w:val="both"/>
        <w:outlineLvl w:val="0"/>
        <w:rPr>
          <w:b/>
        </w:rPr>
      </w:pPr>
    </w:p>
    <w:p w14:paraId="0AB6FD21" w14:textId="1BF0537C" w:rsidR="0050103E" w:rsidRDefault="0050103E" w:rsidP="0050103E">
      <w:pPr>
        <w:jc w:val="both"/>
        <w:outlineLvl w:val="0"/>
        <w:rPr>
          <w:b/>
        </w:rPr>
      </w:pPr>
      <w:r>
        <w:rPr>
          <w:b/>
          <w:u w:val="single"/>
        </w:rPr>
        <w:t>Date de publication</w:t>
      </w:r>
      <w:r>
        <w:rPr>
          <w:b/>
        </w:rPr>
        <w:t> :</w:t>
      </w:r>
      <w:r w:rsidR="00545675">
        <w:rPr>
          <w:b/>
        </w:rPr>
        <w:t xml:space="preserve"> </w:t>
      </w:r>
      <w:r>
        <w:t xml:space="preserve">  </w:t>
      </w:r>
      <w:r w:rsidR="00545675">
        <w:t xml:space="preserve">            </w:t>
      </w:r>
      <w:r>
        <w:t xml:space="preserve"> </w:t>
      </w:r>
      <w:r w:rsidRPr="0006672D">
        <w:rPr>
          <w:b/>
          <w:u w:val="single"/>
        </w:rPr>
        <w:t>Date de clôture</w:t>
      </w:r>
      <w:r>
        <w:t xml:space="preserve"> : </w:t>
      </w:r>
      <w:r w:rsidR="00545675">
        <w:t xml:space="preserve">                </w:t>
      </w:r>
      <w:r w:rsidR="0006672D">
        <w:rPr>
          <w:bCs/>
        </w:rPr>
        <w:t xml:space="preserve">  </w:t>
      </w:r>
      <w:r w:rsidR="0006672D" w:rsidRPr="0006672D">
        <w:rPr>
          <w:b/>
          <w:bCs/>
          <w:u w:val="single"/>
        </w:rPr>
        <w:t>Support</w:t>
      </w:r>
      <w:r w:rsidR="0006672D">
        <w:rPr>
          <w:bCs/>
        </w:rPr>
        <w:t> :</w:t>
      </w:r>
    </w:p>
    <w:p w14:paraId="29199C8D" w14:textId="77777777" w:rsidR="0050103E" w:rsidRDefault="0050103E" w:rsidP="0050103E">
      <w:pPr>
        <w:jc w:val="both"/>
        <w:outlineLvl w:val="0"/>
      </w:pPr>
    </w:p>
    <w:p w14:paraId="5697A497" w14:textId="7825B5F7" w:rsidR="0050103E" w:rsidRDefault="0050103E" w:rsidP="0050103E">
      <w:pPr>
        <w:jc w:val="both"/>
        <w:rPr>
          <w:rFonts w:ascii="Arial" w:hAnsi="Arial" w:cs="Arial"/>
          <w:b/>
        </w:rPr>
      </w:pPr>
      <w:r>
        <w:t xml:space="preserve"> L’Etat Mauritanien a reçu </w:t>
      </w:r>
      <w:r w:rsidR="0067401E">
        <w:t>un</w:t>
      </w:r>
      <w:r>
        <w:t xml:space="preserve"> financement</w:t>
      </w:r>
      <w:r w:rsidR="00282BD5">
        <w:t xml:space="preserve"> du Fonds Africain de Développement (FAD) </w:t>
      </w:r>
      <w:r>
        <w:t>pour mettre en œuvre le Projet</w:t>
      </w:r>
      <w:r w:rsidR="005D6A57">
        <w:t xml:space="preserve"> d’Appui à la Transformation Agricole en Mauritanie</w:t>
      </w:r>
      <w:r w:rsidR="00282BD5">
        <w:t xml:space="preserve"> </w:t>
      </w:r>
      <w:r w:rsidR="005D6A57">
        <w:t>(</w:t>
      </w:r>
      <w:r w:rsidR="00282BD5">
        <w:t>PATAM</w:t>
      </w:r>
      <w:r w:rsidR="005D6A57">
        <w:t>)</w:t>
      </w:r>
      <w:r w:rsidR="00282BD5">
        <w:t xml:space="preserve"> </w:t>
      </w:r>
      <w:r>
        <w:t>et envisage d’utiliser une partie des sommes accordées au titre de ce prêt pour financer le contrat portant sur la prestation susvisée</w:t>
      </w:r>
      <w:r>
        <w:rPr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129206C1" w14:textId="77777777" w:rsidR="0050103E" w:rsidRDefault="0050103E" w:rsidP="0050103E">
      <w:pPr>
        <w:jc w:val="both"/>
        <w:rPr>
          <w:szCs w:val="22"/>
        </w:rPr>
      </w:pPr>
    </w:p>
    <w:p w14:paraId="0719E20C" w14:textId="1D9C19B9" w:rsidR="0050103E" w:rsidRPr="002A437A" w:rsidRDefault="002A437A" w:rsidP="0050103E">
      <w:pPr>
        <w:jc w:val="both"/>
        <w:rPr>
          <w:strike/>
          <w:spacing w:val="-2"/>
        </w:rPr>
      </w:pPr>
      <w:r>
        <w:rPr>
          <w:spacing w:val="-2"/>
        </w:rPr>
        <w:t>A</w:t>
      </w:r>
      <w:r w:rsidR="0050103E">
        <w:rPr>
          <w:spacing w:val="-2"/>
        </w:rPr>
        <w:t>u titre de ce contrat</w:t>
      </w:r>
      <w:r>
        <w:rPr>
          <w:spacing w:val="-2"/>
        </w:rPr>
        <w:t> </w:t>
      </w:r>
      <w:r w:rsidR="001771DB" w:rsidRPr="002A437A">
        <w:rPr>
          <w:spacing w:val="-2"/>
        </w:rPr>
        <w:t xml:space="preserve">le Consultant doit </w:t>
      </w:r>
      <w:r w:rsidR="00A077D4" w:rsidRPr="002A437A">
        <w:rPr>
          <w:spacing w:val="-2"/>
        </w:rPr>
        <w:t>élaborer :</w:t>
      </w:r>
    </w:p>
    <w:p w14:paraId="0E8DC8A2" w14:textId="77777777" w:rsidR="006216BF" w:rsidRDefault="006216BF" w:rsidP="0050103E">
      <w:pPr>
        <w:jc w:val="both"/>
        <w:rPr>
          <w:spacing w:val="-2"/>
        </w:rPr>
      </w:pPr>
    </w:p>
    <w:p w14:paraId="46A0352C" w14:textId="21712655" w:rsidR="002A437A" w:rsidRDefault="00E13736" w:rsidP="000568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2A437A">
        <w:rPr>
          <w:rFonts w:ascii="Times New Roman" w:eastAsia="Times New Roman" w:hAnsi="Times New Roman" w:cs="Times New Roman"/>
          <w:sz w:val="24"/>
          <w:szCs w:val="24"/>
          <w:lang w:eastAsia="fr-FR"/>
        </w:rPr>
        <w:t>ne étude de rentabilité du Centre de Conditionnement</w:t>
      </w:r>
    </w:p>
    <w:p w14:paraId="0073B2B0" w14:textId="4515C4B4" w:rsidR="002A437A" w:rsidRDefault="002A437A" w:rsidP="000568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Proposer divers modes de gestion du Centre de Conditionnement en donnant les avantages et les inconvénients de chacun d’eux</w:t>
      </w:r>
    </w:p>
    <w:p w14:paraId="631F8B34" w14:textId="6215F59D" w:rsidR="0005689C" w:rsidRPr="002A437A" w:rsidRDefault="00E13736" w:rsidP="000568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05689C" w:rsidRPr="002A437A">
        <w:rPr>
          <w:rFonts w:ascii="Times New Roman" w:eastAsia="Times New Roman" w:hAnsi="Times New Roman" w:cs="Times New Roman"/>
          <w:sz w:val="24"/>
          <w:szCs w:val="24"/>
          <w:lang w:eastAsia="fr-FR"/>
        </w:rPr>
        <w:t>n manuel des procédures de gestion admirative, comptable et financière,</w:t>
      </w:r>
    </w:p>
    <w:p w14:paraId="4C2C3317" w14:textId="62AC7592" w:rsidR="0005689C" w:rsidRPr="002A437A" w:rsidRDefault="00E13736" w:rsidP="000568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05689C" w:rsidRPr="002A437A">
        <w:rPr>
          <w:rFonts w:ascii="Times New Roman" w:eastAsia="Times New Roman" w:hAnsi="Times New Roman" w:cs="Times New Roman"/>
          <w:sz w:val="24"/>
          <w:szCs w:val="24"/>
          <w:lang w:eastAsia="fr-FR"/>
        </w:rPr>
        <w:t>n projet de statut de la future structure de gestion,</w:t>
      </w:r>
    </w:p>
    <w:p w14:paraId="56B0D418" w14:textId="36DA6545" w:rsidR="0005689C" w:rsidRPr="002A437A" w:rsidRDefault="00E13736" w:rsidP="000568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05689C" w:rsidRPr="002A437A">
        <w:rPr>
          <w:rFonts w:ascii="Times New Roman" w:eastAsia="Times New Roman" w:hAnsi="Times New Roman" w:cs="Times New Roman"/>
          <w:sz w:val="24"/>
          <w:szCs w:val="24"/>
          <w:lang w:eastAsia="fr-FR"/>
        </w:rPr>
        <w:t>n projet de règlement intérieur de la future structure de gestion,</w:t>
      </w:r>
    </w:p>
    <w:p w14:paraId="58C57548" w14:textId="0D4A8D02" w:rsidR="0005689C" w:rsidRPr="002A437A" w:rsidRDefault="00E13736" w:rsidP="0005689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05689C" w:rsidRPr="002A437A">
        <w:rPr>
          <w:rFonts w:ascii="Times New Roman" w:eastAsia="Times New Roman" w:hAnsi="Times New Roman" w:cs="Times New Roman"/>
          <w:sz w:val="24"/>
          <w:szCs w:val="24"/>
          <w:lang w:eastAsia="fr-FR"/>
        </w:rPr>
        <w:t>n projet de cahier de charge de concession du centre à la future structure de gestion,</w:t>
      </w:r>
    </w:p>
    <w:p w14:paraId="2A313FD2" w14:textId="09B44E76" w:rsidR="0005689C" w:rsidRPr="002A437A" w:rsidRDefault="00E13736" w:rsidP="0005689C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05689C" w:rsidRPr="002A43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manuel d’entretien et de maintenance périodique des équipements. </w:t>
      </w:r>
    </w:p>
    <w:p w14:paraId="3E6A2E03" w14:textId="36F18A82" w:rsidR="0005689C" w:rsidRPr="002A437A" w:rsidRDefault="00E13736" w:rsidP="0005689C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05689C" w:rsidRPr="002A437A">
        <w:rPr>
          <w:rFonts w:ascii="Times New Roman" w:eastAsia="Times New Roman" w:hAnsi="Times New Roman" w:cs="Times New Roman"/>
          <w:sz w:val="24"/>
          <w:szCs w:val="24"/>
          <w:lang w:eastAsia="fr-FR"/>
        </w:rPr>
        <w:t>n plan de gestion environnementale et sociale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5689C" w:rsidRPr="002A437A">
        <w:rPr>
          <w:rFonts w:ascii="Times New Roman" w:eastAsia="Times New Roman" w:hAnsi="Times New Roman" w:cs="Times New Roman"/>
          <w:sz w:val="24"/>
          <w:szCs w:val="24"/>
          <w:lang w:eastAsia="fr-FR"/>
        </w:rPr>
        <w:t>(PGES)</w:t>
      </w:r>
    </w:p>
    <w:p w14:paraId="0A73F0F3" w14:textId="3FC2EE0C" w:rsidR="0005689C" w:rsidRPr="0005689C" w:rsidRDefault="0005689C" w:rsidP="0005689C">
      <w:pPr>
        <w:spacing w:after="120"/>
        <w:ind w:left="360"/>
        <w:jc w:val="both"/>
        <w:rPr>
          <w:bCs/>
          <w:sz w:val="28"/>
          <w:szCs w:val="28"/>
        </w:rPr>
      </w:pPr>
    </w:p>
    <w:p w14:paraId="2BE98742" w14:textId="06E6B2BC" w:rsidR="0050103E" w:rsidRDefault="0050103E" w:rsidP="007C7C15">
      <w:pPr>
        <w:jc w:val="both"/>
      </w:pPr>
      <w:r>
        <w:t>La duré</w:t>
      </w:r>
      <w:r w:rsidR="009C42EE">
        <w:t xml:space="preserve">e prévisionnelle d’exécution de cette prestation est de </w:t>
      </w:r>
      <w:r w:rsidR="00C04EFB">
        <w:t>Quatre-vingt-dix</w:t>
      </w:r>
      <w:r w:rsidR="0005689C">
        <w:t xml:space="preserve"> </w:t>
      </w:r>
      <w:r w:rsidR="00FD4D01">
        <w:t>(</w:t>
      </w:r>
      <w:r w:rsidR="00C04EFB">
        <w:t>9</w:t>
      </w:r>
      <w:r w:rsidR="006216BF">
        <w:t>0</w:t>
      </w:r>
      <w:r w:rsidR="00FD4D01">
        <w:t>)</w:t>
      </w:r>
      <w:r w:rsidR="009C42EE">
        <w:t xml:space="preserve"> </w:t>
      </w:r>
      <w:r w:rsidR="0005689C" w:rsidRPr="0005689C">
        <w:t>jours calendaires non compris le délai d’examen</w:t>
      </w:r>
      <w:r w:rsidR="00C04EFB">
        <w:t xml:space="preserve"> des rendus</w:t>
      </w:r>
      <w:r w:rsidR="0005689C" w:rsidRPr="0005689C">
        <w:t xml:space="preserve"> par l’</w:t>
      </w:r>
      <w:r w:rsidR="00C04EFB">
        <w:t>U</w:t>
      </w:r>
      <w:r w:rsidR="0005689C" w:rsidRPr="0005689C">
        <w:t xml:space="preserve">nité de </w:t>
      </w:r>
      <w:r w:rsidR="00C04EFB">
        <w:t>C</w:t>
      </w:r>
      <w:r w:rsidR="0005689C" w:rsidRPr="0005689C">
        <w:t>oordination du PATAM</w:t>
      </w:r>
      <w:r w:rsidR="00C04EFB">
        <w:t xml:space="preserve"> (UCP)</w:t>
      </w:r>
      <w:r w:rsidR="000E3DD1">
        <w:t xml:space="preserve"> </w:t>
      </w:r>
    </w:p>
    <w:p w14:paraId="38F6B629" w14:textId="77777777" w:rsidR="0050103E" w:rsidRDefault="0050103E" w:rsidP="0050103E">
      <w:pPr>
        <w:pStyle w:val="Paragraphedeliste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70BCC" w14:textId="03C328D6" w:rsidR="0050103E" w:rsidRDefault="0050103E" w:rsidP="009C42EE">
      <w:pPr>
        <w:tabs>
          <w:tab w:val="left" w:pos="284"/>
        </w:tabs>
        <w:suppressAutoHyphens/>
        <w:jc w:val="both"/>
        <w:rPr>
          <w:spacing w:val="-2"/>
          <w:lang w:eastAsia="ar-SA"/>
        </w:rPr>
      </w:pPr>
      <w:r>
        <w:t>L’UC</w:t>
      </w:r>
      <w:r>
        <w:rPr>
          <w:sz w:val="22"/>
          <w:szCs w:val="22"/>
        </w:rPr>
        <w:t>P</w:t>
      </w:r>
      <w:r>
        <w:t xml:space="preserve"> </w:t>
      </w:r>
      <w:r>
        <w:rPr>
          <w:lang w:eastAsia="ar-SA"/>
        </w:rPr>
        <w:t>invite les Consultants</w:t>
      </w:r>
      <w:r w:rsidR="00F870AA">
        <w:rPr>
          <w:lang w:eastAsia="ar-SA"/>
        </w:rPr>
        <w:t xml:space="preserve"> </w:t>
      </w:r>
      <w:r w:rsidR="006216BF">
        <w:rPr>
          <w:lang w:eastAsia="ar-SA"/>
        </w:rPr>
        <w:t>(bureaux)</w:t>
      </w:r>
      <w:r>
        <w:rPr>
          <w:lang w:eastAsia="ar-SA"/>
        </w:rPr>
        <w:t xml:space="preserve"> à présenter leur candidature en vue de fournir les services décrits ci-dessus. </w:t>
      </w:r>
      <w:r>
        <w:rPr>
          <w:spacing w:val="-2"/>
          <w:lang w:eastAsia="ar-SA"/>
        </w:rPr>
        <w:t>Les consultants</w:t>
      </w:r>
      <w:r w:rsidR="00F870AA">
        <w:rPr>
          <w:spacing w:val="-2"/>
          <w:lang w:eastAsia="ar-SA"/>
        </w:rPr>
        <w:t xml:space="preserve"> </w:t>
      </w:r>
      <w:r>
        <w:rPr>
          <w:spacing w:val="-2"/>
          <w:lang w:eastAsia="ar-SA"/>
        </w:rPr>
        <w:t>intéressés doivent produire les informations sur leur capacité et expérience démontrant qu’ils sont qualifiés pour les prestations (documentation, référence</w:t>
      </w:r>
      <w:r w:rsidR="006216BF">
        <w:rPr>
          <w:spacing w:val="-2"/>
          <w:lang w:eastAsia="ar-SA"/>
        </w:rPr>
        <w:t>s</w:t>
      </w:r>
      <w:r>
        <w:rPr>
          <w:spacing w:val="-2"/>
          <w:lang w:eastAsia="ar-SA"/>
        </w:rPr>
        <w:t xml:space="preserve"> de prestations similaires, expérience</w:t>
      </w:r>
      <w:r w:rsidR="006216BF">
        <w:rPr>
          <w:spacing w:val="-2"/>
          <w:lang w:eastAsia="ar-SA"/>
        </w:rPr>
        <w:t>s</w:t>
      </w:r>
      <w:r>
        <w:rPr>
          <w:spacing w:val="-2"/>
          <w:lang w:eastAsia="ar-SA"/>
        </w:rPr>
        <w:t xml:space="preserve"> dans des missions comparables,</w:t>
      </w:r>
      <w:r w:rsidR="00E13736">
        <w:rPr>
          <w:spacing w:val="-2"/>
          <w:lang w:eastAsia="ar-SA"/>
        </w:rPr>
        <w:t xml:space="preserve"> </w:t>
      </w:r>
      <w:proofErr w:type="gramStart"/>
      <w:r>
        <w:rPr>
          <w:spacing w:val="-2"/>
          <w:lang w:eastAsia="ar-SA"/>
        </w:rPr>
        <w:t>etc</w:t>
      </w:r>
      <w:r w:rsidR="00F870AA">
        <w:rPr>
          <w:spacing w:val="-2"/>
          <w:lang w:eastAsia="ar-SA"/>
        </w:rPr>
        <w:t>..</w:t>
      </w:r>
      <w:r>
        <w:rPr>
          <w:spacing w:val="-2"/>
          <w:lang w:eastAsia="ar-SA"/>
        </w:rPr>
        <w:t>.</w:t>
      </w:r>
      <w:proofErr w:type="gramEnd"/>
      <w:r>
        <w:rPr>
          <w:spacing w:val="-2"/>
          <w:lang w:eastAsia="ar-SA"/>
        </w:rPr>
        <w:t xml:space="preserve">). </w:t>
      </w:r>
    </w:p>
    <w:p w14:paraId="684C8732" w14:textId="77777777" w:rsidR="009C42EE" w:rsidRDefault="009C42EE" w:rsidP="009C42EE">
      <w:pPr>
        <w:tabs>
          <w:tab w:val="left" w:pos="284"/>
        </w:tabs>
        <w:suppressAutoHyphens/>
        <w:jc w:val="both"/>
        <w:rPr>
          <w:spacing w:val="-2"/>
          <w:lang w:eastAsia="ar-SA"/>
        </w:rPr>
      </w:pPr>
    </w:p>
    <w:p w14:paraId="5AEB6D31" w14:textId="42F2677C" w:rsidR="0050103E" w:rsidRDefault="0050103E" w:rsidP="0050103E">
      <w:pPr>
        <w:tabs>
          <w:tab w:val="left" w:pos="284"/>
        </w:tabs>
        <w:suppressAutoHyphens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lastRenderedPageBreak/>
        <w:t xml:space="preserve">Les candidats doivent prouver qu'ils ont les expériences générales et spécifiques demandées au moyen d'attestations </w:t>
      </w:r>
      <w:r w:rsidR="00C44D96">
        <w:rPr>
          <w:spacing w:val="-2"/>
          <w:lang w:eastAsia="ar-SA"/>
        </w:rPr>
        <w:t>de bonne fin délivrées par les Clients.</w:t>
      </w:r>
      <w:r>
        <w:rPr>
          <w:spacing w:val="-2"/>
          <w:lang w:eastAsia="ar-SA"/>
        </w:rPr>
        <w:t xml:space="preserve"> </w:t>
      </w:r>
      <w:r w:rsidR="00C44D96">
        <w:rPr>
          <w:spacing w:val="-2"/>
          <w:lang w:eastAsia="ar-SA"/>
        </w:rPr>
        <w:t>L</w:t>
      </w:r>
      <w:r>
        <w:rPr>
          <w:spacing w:val="-2"/>
          <w:lang w:eastAsia="ar-SA"/>
        </w:rPr>
        <w:t>es expériences non accompagn</w:t>
      </w:r>
      <w:r w:rsidR="00C44D96">
        <w:rPr>
          <w:spacing w:val="-2"/>
          <w:lang w:eastAsia="ar-SA"/>
        </w:rPr>
        <w:t>é</w:t>
      </w:r>
      <w:r>
        <w:rPr>
          <w:spacing w:val="-2"/>
          <w:lang w:eastAsia="ar-SA"/>
        </w:rPr>
        <w:t xml:space="preserve">es par </w:t>
      </w:r>
      <w:r w:rsidR="00C44D96">
        <w:rPr>
          <w:spacing w:val="-2"/>
          <w:lang w:eastAsia="ar-SA"/>
        </w:rPr>
        <w:t>l</w:t>
      </w:r>
      <w:r>
        <w:rPr>
          <w:spacing w:val="-2"/>
          <w:lang w:eastAsia="ar-SA"/>
        </w:rPr>
        <w:t>es</w:t>
      </w:r>
      <w:r w:rsidR="00C44D96">
        <w:rPr>
          <w:spacing w:val="-2"/>
          <w:lang w:eastAsia="ar-SA"/>
        </w:rPr>
        <w:t>dites</w:t>
      </w:r>
      <w:r>
        <w:rPr>
          <w:spacing w:val="-2"/>
          <w:lang w:eastAsia="ar-SA"/>
        </w:rPr>
        <w:t xml:space="preserve"> attestations ne seront pas prises en co</w:t>
      </w:r>
      <w:r w:rsidR="00502A0F">
        <w:rPr>
          <w:spacing w:val="-2"/>
          <w:lang w:eastAsia="ar-SA"/>
        </w:rPr>
        <w:t>n</w:t>
      </w:r>
      <w:r w:rsidR="00C44D96">
        <w:rPr>
          <w:spacing w:val="-2"/>
          <w:lang w:eastAsia="ar-SA"/>
        </w:rPr>
        <w:t>sidération</w:t>
      </w:r>
      <w:r>
        <w:rPr>
          <w:spacing w:val="-2"/>
          <w:lang w:eastAsia="ar-SA"/>
        </w:rPr>
        <w:t>.</w:t>
      </w:r>
    </w:p>
    <w:p w14:paraId="67FCE434" w14:textId="77777777" w:rsidR="003C51B4" w:rsidRDefault="003C51B4" w:rsidP="0050103E">
      <w:pPr>
        <w:tabs>
          <w:tab w:val="left" w:pos="284"/>
        </w:tabs>
        <w:suppressAutoHyphens/>
        <w:jc w:val="both"/>
        <w:rPr>
          <w:spacing w:val="-2"/>
          <w:lang w:eastAsia="ar-SA"/>
        </w:rPr>
      </w:pPr>
    </w:p>
    <w:p w14:paraId="092B0409" w14:textId="7EE34243" w:rsidR="0050103E" w:rsidRDefault="0050103E" w:rsidP="0050103E">
      <w:pPr>
        <w:tabs>
          <w:tab w:val="left" w:pos="284"/>
        </w:tabs>
        <w:suppressAutoHyphens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 xml:space="preserve">Les critères d’éligibilité, l’établissement de la liste restreinte et la procédure de sélection seront conformes </w:t>
      </w:r>
      <w:r w:rsidR="0005689C">
        <w:rPr>
          <w:spacing w:val="-2"/>
          <w:lang w:eastAsia="ar-SA"/>
        </w:rPr>
        <w:t>au Document</w:t>
      </w:r>
      <w:r>
        <w:rPr>
          <w:spacing w:val="-2"/>
          <w:lang w:eastAsia="ar-SA"/>
        </w:rPr>
        <w:t xml:space="preserve"> de Politique de passation des marchés des opérations </w:t>
      </w:r>
      <w:r w:rsidR="0005689C">
        <w:rPr>
          <w:spacing w:val="-2"/>
          <w:lang w:eastAsia="ar-SA"/>
        </w:rPr>
        <w:t>financées par</w:t>
      </w:r>
      <w:r>
        <w:rPr>
          <w:spacing w:val="-2"/>
          <w:lang w:eastAsia="ar-SA"/>
        </w:rPr>
        <w:t xml:space="preserve"> le Groupe de la </w:t>
      </w:r>
      <w:r w:rsidR="0005689C">
        <w:rPr>
          <w:spacing w:val="-2"/>
          <w:lang w:eastAsia="ar-SA"/>
        </w:rPr>
        <w:t>Banque en</w:t>
      </w:r>
      <w:r>
        <w:rPr>
          <w:spacing w:val="-2"/>
          <w:lang w:eastAsia="ar-SA"/>
        </w:rPr>
        <w:t xml:space="preserve"> date d’Octobre 2015 </w:t>
      </w:r>
      <w:r w:rsidR="0005689C">
        <w:rPr>
          <w:spacing w:val="-2"/>
          <w:lang w:eastAsia="ar-SA"/>
        </w:rPr>
        <w:t xml:space="preserve">« </w:t>
      </w:r>
      <w:r w:rsidR="0005689C" w:rsidRPr="001252FC">
        <w:rPr>
          <w:b/>
          <w:bCs/>
          <w:spacing w:val="-2"/>
          <w:lang w:eastAsia="ar-SA"/>
        </w:rPr>
        <w:t>Document</w:t>
      </w:r>
      <w:r w:rsidRPr="001252FC">
        <w:rPr>
          <w:b/>
          <w:bCs/>
          <w:spacing w:val="-2"/>
          <w:lang w:eastAsia="ar-SA"/>
        </w:rPr>
        <w:t xml:space="preserve"> de Politique</w:t>
      </w:r>
      <w:r>
        <w:rPr>
          <w:spacing w:val="-2"/>
          <w:lang w:eastAsia="ar-SA"/>
        </w:rPr>
        <w:t xml:space="preserve"> » disponible sur le site web de la Banque à l’adresse : </w:t>
      </w:r>
      <w:hyperlink r:id="rId5" w:history="1">
        <w:r>
          <w:rPr>
            <w:rStyle w:val="Lienhypertexte"/>
            <w:spacing w:val="-2"/>
            <w:lang w:eastAsia="ar-SA"/>
          </w:rPr>
          <w:t>http://www.afdb.org</w:t>
        </w:r>
      </w:hyperlink>
      <w:r>
        <w:rPr>
          <w:spacing w:val="-2"/>
          <w:lang w:eastAsia="ar-SA"/>
        </w:rPr>
        <w:t xml:space="preserve">. </w:t>
      </w:r>
    </w:p>
    <w:p w14:paraId="52468EC2" w14:textId="77777777" w:rsidR="0050103E" w:rsidRDefault="0050103E" w:rsidP="0050103E">
      <w:pPr>
        <w:tabs>
          <w:tab w:val="left" w:pos="284"/>
        </w:tabs>
        <w:suppressAutoHyphens/>
        <w:jc w:val="both"/>
        <w:rPr>
          <w:spacing w:val="-2"/>
          <w:lang w:eastAsia="ar-SA"/>
        </w:rPr>
      </w:pPr>
    </w:p>
    <w:p w14:paraId="77DF78DF" w14:textId="02281FD1" w:rsidR="0050103E" w:rsidRDefault="0050103E" w:rsidP="0050103E">
      <w:pPr>
        <w:tabs>
          <w:tab w:val="left" w:pos="284"/>
        </w:tabs>
        <w:suppressAutoHyphens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Les Consultants</w:t>
      </w:r>
      <w:r w:rsidR="00E75CC1">
        <w:rPr>
          <w:spacing w:val="-2"/>
          <w:lang w:eastAsia="ar-SA"/>
        </w:rPr>
        <w:t xml:space="preserve"> </w:t>
      </w:r>
      <w:r>
        <w:rPr>
          <w:spacing w:val="-2"/>
          <w:lang w:eastAsia="ar-SA"/>
        </w:rPr>
        <w:t>intéressés peuvent obtenir des informations supplémentaires à l'adresse mentionnée ci-dessous aux heures d’ouverture de bureaux suivantes : du lundi au jeudi, de 9h 00 mn à 1</w:t>
      </w:r>
      <w:r w:rsidR="00E75CC1">
        <w:rPr>
          <w:spacing w:val="-2"/>
          <w:lang w:eastAsia="ar-SA"/>
        </w:rPr>
        <w:t>5</w:t>
      </w:r>
      <w:r>
        <w:rPr>
          <w:spacing w:val="-2"/>
          <w:lang w:eastAsia="ar-SA"/>
        </w:rPr>
        <w:t xml:space="preserve"> h 00 mn et le vendredi de 9h à 11 h (heure locale).</w:t>
      </w:r>
    </w:p>
    <w:p w14:paraId="532CFF64" w14:textId="77777777" w:rsidR="0050103E" w:rsidRDefault="0050103E" w:rsidP="0050103E">
      <w:pPr>
        <w:jc w:val="both"/>
        <w:rPr>
          <w:szCs w:val="22"/>
        </w:rPr>
      </w:pPr>
    </w:p>
    <w:p w14:paraId="004E8D41" w14:textId="534AE973" w:rsidR="0050103E" w:rsidRDefault="00A26E4A" w:rsidP="00A26E4A">
      <w:pPr>
        <w:shd w:val="clear" w:color="auto" w:fill="FFFFFF"/>
        <w:jc w:val="center"/>
        <w:rPr>
          <w:spacing w:val="-2"/>
          <w:lang w:eastAsia="ar-SA"/>
        </w:rPr>
      </w:pPr>
      <w:r>
        <w:rPr>
          <w:spacing w:val="-2"/>
          <w:lang w:eastAsia="ar-SA"/>
        </w:rPr>
        <w:t>Bureau de liaison</w:t>
      </w:r>
      <w:r w:rsidR="0050103E">
        <w:rPr>
          <w:spacing w:val="-2"/>
          <w:lang w:eastAsia="ar-SA"/>
        </w:rPr>
        <w:t xml:space="preserve"> du projet PATAM</w:t>
      </w:r>
    </w:p>
    <w:p w14:paraId="44CBC588" w14:textId="77777777" w:rsidR="00A26E4A" w:rsidRPr="00A26E4A" w:rsidRDefault="0050103E" w:rsidP="00A26E4A">
      <w:pPr>
        <w:shd w:val="clear" w:color="auto" w:fill="FFFFFF"/>
        <w:jc w:val="center"/>
        <w:rPr>
          <w:spacing w:val="-2"/>
          <w:lang w:eastAsia="ar-SA"/>
        </w:rPr>
      </w:pPr>
      <w:r>
        <w:rPr>
          <w:spacing w:val="-2"/>
          <w:lang w:eastAsia="ar-SA"/>
        </w:rPr>
        <w:t xml:space="preserve"> </w:t>
      </w:r>
      <w:r w:rsidR="00A26E4A" w:rsidRPr="00A26E4A">
        <w:rPr>
          <w:spacing w:val="-2"/>
          <w:lang w:eastAsia="ar-SA"/>
        </w:rPr>
        <w:t xml:space="preserve">Zone château d’eau 107 </w:t>
      </w:r>
      <w:proofErr w:type="gramStart"/>
      <w:r w:rsidR="00A26E4A" w:rsidRPr="00A26E4A">
        <w:rPr>
          <w:spacing w:val="-2"/>
          <w:lang w:eastAsia="ar-SA"/>
        </w:rPr>
        <w:t>A  Ksar</w:t>
      </w:r>
      <w:proofErr w:type="gramEnd"/>
      <w:r w:rsidR="00A26E4A" w:rsidRPr="00A26E4A">
        <w:rPr>
          <w:spacing w:val="-2"/>
          <w:lang w:eastAsia="ar-SA"/>
        </w:rPr>
        <w:t xml:space="preserve"> - Nouakchott</w:t>
      </w:r>
    </w:p>
    <w:p w14:paraId="5865BC96" w14:textId="77777777" w:rsidR="00A26E4A" w:rsidRPr="00A26E4A" w:rsidRDefault="00A26E4A" w:rsidP="00A26E4A">
      <w:pPr>
        <w:shd w:val="clear" w:color="auto" w:fill="FFFFFF"/>
        <w:jc w:val="center"/>
        <w:rPr>
          <w:spacing w:val="-2"/>
          <w:lang w:eastAsia="ar-SA"/>
        </w:rPr>
      </w:pPr>
      <w:r w:rsidRPr="00A26E4A">
        <w:rPr>
          <w:spacing w:val="-2"/>
          <w:lang w:eastAsia="ar-SA"/>
        </w:rPr>
        <w:t>Téléphone : (222) 46 55 11 11 / 30 56 62 01</w:t>
      </w:r>
    </w:p>
    <w:p w14:paraId="52009996" w14:textId="77777777" w:rsidR="00A26E4A" w:rsidRPr="00A26E4A" w:rsidRDefault="00A26E4A" w:rsidP="00A26E4A">
      <w:pPr>
        <w:shd w:val="clear" w:color="auto" w:fill="FFFFFF"/>
        <w:jc w:val="center"/>
      </w:pPr>
      <w:r w:rsidRPr="00A26E4A">
        <w:rPr>
          <w:spacing w:val="-2"/>
          <w:lang w:eastAsia="ar-SA"/>
        </w:rPr>
        <w:t>E-Mail</w:t>
      </w:r>
      <w:r>
        <w:rPr>
          <w:rFonts w:cs="Helvetica"/>
          <w:b/>
          <w:bCs/>
          <w:color w:val="000000"/>
          <w:sz w:val="20"/>
        </w:rPr>
        <w:t xml:space="preserve"> : </w:t>
      </w:r>
      <w:hyperlink r:id="rId6" w:history="1">
        <w:r w:rsidRPr="00A26E4A">
          <w:rPr>
            <w:rStyle w:val="Lienhypertexte"/>
            <w:rFonts w:eastAsia="Calibri" w:cs="Helvetica"/>
          </w:rPr>
          <w:t>maghoth</w:t>
        </w:r>
        <w:r w:rsidRPr="00A26E4A">
          <w:rPr>
            <w:rStyle w:val="Lienhypertexte"/>
            <w:rFonts w:eastAsia="Calibri"/>
          </w:rPr>
          <w:t>@yahoo.fr</w:t>
        </w:r>
      </w:hyperlink>
      <w:r w:rsidRPr="00A26E4A">
        <w:t xml:space="preserve"> </w:t>
      </w:r>
    </w:p>
    <w:p w14:paraId="288EE5DE" w14:textId="7C10FA30" w:rsidR="0050103E" w:rsidRDefault="0050103E" w:rsidP="00A26E4A">
      <w:pPr>
        <w:shd w:val="clear" w:color="auto" w:fill="FFFFFF"/>
        <w:rPr>
          <w:szCs w:val="22"/>
        </w:rPr>
      </w:pPr>
    </w:p>
    <w:p w14:paraId="7BD35086" w14:textId="6D874270" w:rsidR="0050103E" w:rsidRDefault="0050103E" w:rsidP="008F4E8F">
      <w:pPr>
        <w:jc w:val="both"/>
      </w:pPr>
      <w:r>
        <w:rPr>
          <w:szCs w:val="22"/>
        </w:rPr>
        <w:t>Les Manifestations d'Intérêt, rédigées en langue française doivent être déposées, à l’adresse ci-dess</w:t>
      </w:r>
      <w:r w:rsidR="005C6FAF">
        <w:rPr>
          <w:szCs w:val="22"/>
        </w:rPr>
        <w:t>o</w:t>
      </w:r>
      <w:r>
        <w:rPr>
          <w:szCs w:val="22"/>
        </w:rPr>
        <w:t xml:space="preserve">us au plus tard le </w:t>
      </w:r>
      <w:r w:rsidR="00E13736">
        <w:rPr>
          <w:b/>
          <w:szCs w:val="22"/>
        </w:rPr>
        <w:t>jeudi 04 janvier 2024</w:t>
      </w:r>
      <w:r>
        <w:rPr>
          <w:szCs w:val="22"/>
        </w:rPr>
        <w:t xml:space="preserve"> </w:t>
      </w:r>
      <w:r>
        <w:rPr>
          <w:b/>
          <w:szCs w:val="22"/>
        </w:rPr>
        <w:t xml:space="preserve">à </w:t>
      </w:r>
      <w:r w:rsidR="00E13736">
        <w:rPr>
          <w:b/>
          <w:szCs w:val="22"/>
        </w:rPr>
        <w:t>12h GMT</w:t>
      </w:r>
      <w:r>
        <w:rPr>
          <w:szCs w:val="22"/>
        </w:rPr>
        <w:t xml:space="preserve"> et porte</w:t>
      </w:r>
      <w:r w:rsidR="003C51B4">
        <w:rPr>
          <w:szCs w:val="22"/>
        </w:rPr>
        <w:t xml:space="preserve">r la mention « Recrutement d’un Consultant </w:t>
      </w:r>
      <w:r w:rsidR="005C6FAF">
        <w:t xml:space="preserve">pour la réalisation d’une </w:t>
      </w:r>
      <w:r w:rsidR="005C6FAF" w:rsidRPr="001771DB">
        <w:t>Etude des modalités de gestion du Centre de conditionnement et de stockage des produits maraichers de Boghé</w:t>
      </w:r>
      <w:r w:rsidR="008B7C47">
        <w:t>.</w:t>
      </w:r>
    </w:p>
    <w:p w14:paraId="6E05DAF8" w14:textId="77777777" w:rsidR="00C04EFB" w:rsidRDefault="00C04EFB" w:rsidP="005C6FAF">
      <w:pPr>
        <w:jc w:val="center"/>
      </w:pPr>
    </w:p>
    <w:p w14:paraId="23331896" w14:textId="1A208E75" w:rsidR="005C6FAF" w:rsidRDefault="005C6FAF" w:rsidP="005C6FAF">
      <w:pPr>
        <w:jc w:val="center"/>
      </w:pPr>
      <w:r>
        <w:t>Commission de Passation des Marchés Publics du</w:t>
      </w:r>
    </w:p>
    <w:p w14:paraId="7A42FAA5" w14:textId="66705E76" w:rsidR="005C6FAF" w:rsidRDefault="005C6FAF" w:rsidP="005C6FAF">
      <w:pPr>
        <w:jc w:val="center"/>
      </w:pPr>
      <w:r>
        <w:t>Ministère de l’Agriculture</w:t>
      </w:r>
    </w:p>
    <w:p w14:paraId="76968912" w14:textId="77777777" w:rsidR="005C6FAF" w:rsidRDefault="005C6FAF" w:rsidP="005C6FAF">
      <w:pPr>
        <w:jc w:val="center"/>
      </w:pPr>
      <w:r>
        <w:t xml:space="preserve">Immeuble </w:t>
      </w:r>
      <w:proofErr w:type="spellStart"/>
      <w:r>
        <w:t>Mouna</w:t>
      </w:r>
      <w:proofErr w:type="spellEnd"/>
      <w:r>
        <w:t>, 2</w:t>
      </w:r>
      <w:r w:rsidRPr="00EE2FB5">
        <w:rPr>
          <w:vertAlign w:val="superscript"/>
        </w:rPr>
        <w:t>ème</w:t>
      </w:r>
      <w:r>
        <w:t xml:space="preserve"> Etage</w:t>
      </w:r>
    </w:p>
    <w:p w14:paraId="08155E92" w14:textId="77777777" w:rsidR="005C6FAF" w:rsidRPr="00534A4E" w:rsidRDefault="005C6FAF" w:rsidP="005C6FAF">
      <w:pPr>
        <w:jc w:val="center"/>
        <w:rPr>
          <w:lang w:val="en-US"/>
        </w:rPr>
      </w:pPr>
      <w:r w:rsidRPr="00534A4E">
        <w:rPr>
          <w:lang w:val="en-US"/>
        </w:rPr>
        <w:t xml:space="preserve">Avenue Moctar </w:t>
      </w:r>
      <w:proofErr w:type="spellStart"/>
      <w:r w:rsidRPr="00534A4E">
        <w:rPr>
          <w:lang w:val="en-US"/>
        </w:rPr>
        <w:t>Ould</w:t>
      </w:r>
      <w:proofErr w:type="spellEnd"/>
      <w:r w:rsidRPr="00534A4E">
        <w:rPr>
          <w:lang w:val="en-US"/>
        </w:rPr>
        <w:t xml:space="preserve"> DADDAH</w:t>
      </w:r>
    </w:p>
    <w:p w14:paraId="71D5693C" w14:textId="36D9B139" w:rsidR="005C6FAF" w:rsidRPr="005C6FAF" w:rsidRDefault="005C6FAF" w:rsidP="005C6FAF">
      <w:pPr>
        <w:jc w:val="center"/>
        <w:rPr>
          <w:lang w:val="en-US"/>
        </w:rPr>
      </w:pPr>
      <w:r w:rsidRPr="00534A4E">
        <w:rPr>
          <w:lang w:val="en-US"/>
        </w:rPr>
        <w:t>Carrefour SMAR</w:t>
      </w:r>
    </w:p>
    <w:p w14:paraId="1CF668E3" w14:textId="77777777" w:rsidR="00E02C71" w:rsidRPr="005C6FAF" w:rsidRDefault="00E02C71" w:rsidP="0050103E">
      <w:pPr>
        <w:jc w:val="center"/>
        <w:rPr>
          <w:b/>
          <w:lang w:val="en-US"/>
        </w:rPr>
      </w:pPr>
    </w:p>
    <w:p w14:paraId="2BE36318" w14:textId="77777777" w:rsidR="00E02C71" w:rsidRDefault="00E02C71" w:rsidP="00E02C71">
      <w:pPr>
        <w:spacing w:line="276" w:lineRule="auto"/>
        <w:jc w:val="center"/>
        <w:rPr>
          <w:b/>
          <w:bCs/>
        </w:rPr>
      </w:pPr>
      <w:r w:rsidRPr="00BD29BA">
        <w:rPr>
          <w:b/>
          <w:bCs/>
        </w:rPr>
        <w:t>L</w:t>
      </w:r>
      <w:r>
        <w:rPr>
          <w:b/>
          <w:bCs/>
        </w:rPr>
        <w:t>e Coo</w:t>
      </w:r>
      <w:r w:rsidRPr="00BD29BA">
        <w:rPr>
          <w:b/>
          <w:bCs/>
        </w:rPr>
        <w:t>rd</w:t>
      </w:r>
      <w:r>
        <w:rPr>
          <w:b/>
          <w:bCs/>
        </w:rPr>
        <w:t>i</w:t>
      </w:r>
      <w:r w:rsidRPr="00BD29BA">
        <w:rPr>
          <w:b/>
          <w:bCs/>
        </w:rPr>
        <w:t>nateur</w:t>
      </w:r>
      <w:r>
        <w:rPr>
          <w:b/>
          <w:bCs/>
        </w:rPr>
        <w:t xml:space="preserve"> du PATAM</w:t>
      </w:r>
    </w:p>
    <w:p w14:paraId="342288B5" w14:textId="473522BF" w:rsidR="00E02C71" w:rsidRDefault="008F4E8F" w:rsidP="0050103E">
      <w:pPr>
        <w:jc w:val="center"/>
        <w:rPr>
          <w:b/>
        </w:rPr>
      </w:pPr>
      <w:r>
        <w:rPr>
          <w:b/>
          <w:bCs/>
        </w:rPr>
        <w:t xml:space="preserve">Mohamed Ahmed El </w:t>
      </w:r>
      <w:proofErr w:type="spellStart"/>
      <w:r>
        <w:rPr>
          <w:b/>
          <w:bCs/>
        </w:rPr>
        <w:t>Ghaouth</w:t>
      </w:r>
      <w:proofErr w:type="spellEnd"/>
      <w:r>
        <w:rPr>
          <w:b/>
          <w:bCs/>
        </w:rPr>
        <w:t xml:space="preserve"> JEYID</w:t>
      </w:r>
    </w:p>
    <w:sectPr w:rsidR="00E02C71" w:rsidSect="0079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B0E"/>
    <w:multiLevelType w:val="hybridMultilevel"/>
    <w:tmpl w:val="F96C6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25295"/>
    <w:multiLevelType w:val="hybridMultilevel"/>
    <w:tmpl w:val="987C6D9A"/>
    <w:lvl w:ilvl="0" w:tplc="2272E116">
      <w:start w:val="30"/>
      <w:numFmt w:val="decimal"/>
      <w:lvlText w:val="%1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46925"/>
    <w:multiLevelType w:val="multilevel"/>
    <w:tmpl w:val="090E9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961CBC"/>
    <w:multiLevelType w:val="multilevel"/>
    <w:tmpl w:val="062283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C786EC1"/>
    <w:multiLevelType w:val="hybridMultilevel"/>
    <w:tmpl w:val="BF2801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87BD6"/>
    <w:multiLevelType w:val="hybridMultilevel"/>
    <w:tmpl w:val="B88093AC"/>
    <w:lvl w:ilvl="0" w:tplc="8C865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A41D1"/>
    <w:multiLevelType w:val="hybridMultilevel"/>
    <w:tmpl w:val="168E9612"/>
    <w:lvl w:ilvl="0" w:tplc="128E3C20">
      <w:start w:val="1"/>
      <w:numFmt w:val="lowerRoman"/>
      <w:lvlText w:val="(%1)"/>
      <w:lvlJc w:val="left"/>
      <w:pPr>
        <w:ind w:left="150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3495E"/>
    <w:multiLevelType w:val="hybridMultilevel"/>
    <w:tmpl w:val="F2986820"/>
    <w:lvl w:ilvl="0" w:tplc="7BA4C01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75386"/>
    <w:multiLevelType w:val="multilevel"/>
    <w:tmpl w:val="E6CE1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236C91"/>
    <w:multiLevelType w:val="hybridMultilevel"/>
    <w:tmpl w:val="95126490"/>
    <w:lvl w:ilvl="0" w:tplc="AFA0053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D5F98"/>
    <w:multiLevelType w:val="hybridMultilevel"/>
    <w:tmpl w:val="C10A287A"/>
    <w:lvl w:ilvl="0" w:tplc="8AF416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E00010"/>
    <w:multiLevelType w:val="hybridMultilevel"/>
    <w:tmpl w:val="52E22430"/>
    <w:lvl w:ilvl="0" w:tplc="8934F6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128E5"/>
    <w:multiLevelType w:val="hybridMultilevel"/>
    <w:tmpl w:val="DCDED080"/>
    <w:lvl w:ilvl="0" w:tplc="79842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C4991"/>
    <w:multiLevelType w:val="hybridMultilevel"/>
    <w:tmpl w:val="E6063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1A6A4E"/>
    <w:multiLevelType w:val="hybridMultilevel"/>
    <w:tmpl w:val="EA009AAE"/>
    <w:lvl w:ilvl="0" w:tplc="7858229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E4535"/>
    <w:multiLevelType w:val="hybridMultilevel"/>
    <w:tmpl w:val="F6DAC89E"/>
    <w:lvl w:ilvl="0" w:tplc="D7788E6A">
      <w:start w:val="1"/>
      <w:numFmt w:val="lowerRoman"/>
      <w:lvlText w:val="(%1)"/>
      <w:lvlJc w:val="left"/>
      <w:pPr>
        <w:ind w:left="150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23E4A"/>
    <w:multiLevelType w:val="multilevel"/>
    <w:tmpl w:val="B1163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6808476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9546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5852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998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7275476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400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5861626">
    <w:abstractNumId w:val="14"/>
  </w:num>
  <w:num w:numId="8" w16cid:durableId="369376400">
    <w:abstractNumId w:val="8"/>
  </w:num>
  <w:num w:numId="9" w16cid:durableId="1765371978">
    <w:abstractNumId w:val="2"/>
  </w:num>
  <w:num w:numId="10" w16cid:durableId="96101778">
    <w:abstractNumId w:val="16"/>
  </w:num>
  <w:num w:numId="11" w16cid:durableId="372459208">
    <w:abstractNumId w:val="12"/>
  </w:num>
  <w:num w:numId="12" w16cid:durableId="869757113">
    <w:abstractNumId w:val="5"/>
  </w:num>
  <w:num w:numId="13" w16cid:durableId="170726769">
    <w:abstractNumId w:val="10"/>
  </w:num>
  <w:num w:numId="14" w16cid:durableId="1648589373">
    <w:abstractNumId w:val="11"/>
  </w:num>
  <w:num w:numId="15" w16cid:durableId="6643373">
    <w:abstractNumId w:val="9"/>
  </w:num>
  <w:num w:numId="16" w16cid:durableId="1562717012">
    <w:abstractNumId w:val="4"/>
  </w:num>
  <w:num w:numId="17" w16cid:durableId="99306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3E"/>
    <w:rsid w:val="00016770"/>
    <w:rsid w:val="0005689C"/>
    <w:rsid w:val="0006672D"/>
    <w:rsid w:val="00087360"/>
    <w:rsid w:val="000A270E"/>
    <w:rsid w:val="000E3DD1"/>
    <w:rsid w:val="001252FC"/>
    <w:rsid w:val="00173A19"/>
    <w:rsid w:val="001771DB"/>
    <w:rsid w:val="001B5BA1"/>
    <w:rsid w:val="0020270D"/>
    <w:rsid w:val="00233BA4"/>
    <w:rsid w:val="00282BD5"/>
    <w:rsid w:val="00291E99"/>
    <w:rsid w:val="002A437A"/>
    <w:rsid w:val="002A4494"/>
    <w:rsid w:val="002C14FC"/>
    <w:rsid w:val="002F1B46"/>
    <w:rsid w:val="00376E84"/>
    <w:rsid w:val="003B4AAE"/>
    <w:rsid w:val="003C51B4"/>
    <w:rsid w:val="003E6F03"/>
    <w:rsid w:val="00420635"/>
    <w:rsid w:val="004F3A75"/>
    <w:rsid w:val="0050103E"/>
    <w:rsid w:val="00502A0F"/>
    <w:rsid w:val="00545675"/>
    <w:rsid w:val="005841A7"/>
    <w:rsid w:val="005C6FAF"/>
    <w:rsid w:val="005D6A57"/>
    <w:rsid w:val="00616908"/>
    <w:rsid w:val="006216BF"/>
    <w:rsid w:val="0067401E"/>
    <w:rsid w:val="006B5479"/>
    <w:rsid w:val="006D0FAB"/>
    <w:rsid w:val="006F3D89"/>
    <w:rsid w:val="007224F4"/>
    <w:rsid w:val="007457DE"/>
    <w:rsid w:val="00792D80"/>
    <w:rsid w:val="007C7C15"/>
    <w:rsid w:val="00830167"/>
    <w:rsid w:val="00882D34"/>
    <w:rsid w:val="008970A2"/>
    <w:rsid w:val="008A2FD5"/>
    <w:rsid w:val="008A6A37"/>
    <w:rsid w:val="008B7C47"/>
    <w:rsid w:val="008F0D8E"/>
    <w:rsid w:val="008F4E8F"/>
    <w:rsid w:val="00966CCE"/>
    <w:rsid w:val="009C089C"/>
    <w:rsid w:val="009C42EE"/>
    <w:rsid w:val="00A077D4"/>
    <w:rsid w:val="00A26E4A"/>
    <w:rsid w:val="00B42C3A"/>
    <w:rsid w:val="00C04EFB"/>
    <w:rsid w:val="00C44D96"/>
    <w:rsid w:val="00CD30E4"/>
    <w:rsid w:val="00CE6A77"/>
    <w:rsid w:val="00D04F99"/>
    <w:rsid w:val="00D17B47"/>
    <w:rsid w:val="00DC2E43"/>
    <w:rsid w:val="00E02C71"/>
    <w:rsid w:val="00E07434"/>
    <w:rsid w:val="00E13736"/>
    <w:rsid w:val="00E71E88"/>
    <w:rsid w:val="00E75CC1"/>
    <w:rsid w:val="00E814E5"/>
    <w:rsid w:val="00EE2FB5"/>
    <w:rsid w:val="00F671B6"/>
    <w:rsid w:val="00F823B5"/>
    <w:rsid w:val="00F870AA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27C9"/>
  <w15:docId w15:val="{5E0699A1-ECD4-4009-A66A-D70B1F7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0103E"/>
    <w:rPr>
      <w:color w:val="0000FF"/>
      <w:u w:val="single"/>
    </w:rPr>
  </w:style>
  <w:style w:type="character" w:customStyle="1" w:styleId="ParagraphedelisteCar">
    <w:name w:val="Paragraphe de liste Car"/>
    <w:aliases w:val="Paragraphe  revu Car,Paragraphe de liste1 Car,References Car,Bullets Car,Figures Car,Liste 1 Car,List Paragraph1 Car,Ha Car,L_4 Car,Paragraphe de liste4 Car,- List tir Car,liste 1 Car,puce 1 Car,List Paragraph (numbered (a)) Car"/>
    <w:link w:val="Paragraphedeliste"/>
    <w:uiPriority w:val="34"/>
    <w:qFormat/>
    <w:locked/>
    <w:rsid w:val="0050103E"/>
    <w:rPr>
      <w:rFonts w:ascii="Calibri" w:eastAsia="Calibri" w:hAnsi="Calibri"/>
    </w:rPr>
  </w:style>
  <w:style w:type="paragraph" w:styleId="Paragraphedeliste">
    <w:name w:val="List Paragraph"/>
    <w:aliases w:val="Paragraphe  revu,Paragraphe de liste1,References,Bullets,Figures,Liste 1,List Paragraph1,Ha,L_4,Paragraphe de liste4,- List tir,liste 1,puce 1,List Paragraph (numbered (a)),Colorful List - Accent 11,Liste couleur - Accent 11,Normal1"/>
    <w:basedOn w:val="Normal"/>
    <w:link w:val="ParagraphedelisteCar"/>
    <w:uiPriority w:val="34"/>
    <w:qFormat/>
    <w:rsid w:val="0050103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0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66C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6C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6CC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6C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6CC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C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CC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hoth@yahoo.fr" TargetMode="External"/><Relationship Id="rId5" Type="http://schemas.openxmlformats.org/officeDocument/2006/relationships/hyperlink" Target="http://www.afd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hp</cp:lastModifiedBy>
  <cp:revision>4</cp:revision>
  <dcterms:created xsi:type="dcterms:W3CDTF">2023-11-24T09:42:00Z</dcterms:created>
  <dcterms:modified xsi:type="dcterms:W3CDTF">2023-12-14T10:39:00Z</dcterms:modified>
</cp:coreProperties>
</file>