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FC92E" w14:textId="77777777" w:rsidR="0048044F" w:rsidRDefault="0048044F" w:rsidP="0048044F">
      <w:pPr>
        <w:pStyle w:val="Titre3"/>
        <w:jc w:val="left"/>
        <w:rPr>
          <w:rFonts w:asciiTheme="majorBidi" w:hAnsiTheme="majorBidi" w:cstheme="majorBidi"/>
          <w:sz w:val="36"/>
          <w:szCs w:val="36"/>
        </w:rPr>
      </w:pPr>
      <w:r>
        <w:rPr>
          <w:rFonts w:asciiTheme="majorBidi" w:hAnsiTheme="majorBidi" w:cstheme="majorBidi"/>
          <w:sz w:val="36"/>
          <w:szCs w:val="36"/>
        </w:rPr>
        <w:t>PORT DE TANIT</w:t>
      </w:r>
    </w:p>
    <w:p w14:paraId="5FA5A5A7" w14:textId="73CE0F70" w:rsidR="00687DDA" w:rsidRPr="00B245D6" w:rsidRDefault="00687DDA" w:rsidP="00EC19AE">
      <w:pPr>
        <w:pStyle w:val="Titre3"/>
        <w:rPr>
          <w:rFonts w:asciiTheme="majorBidi" w:hAnsiTheme="majorBidi" w:cstheme="majorBidi"/>
          <w:sz w:val="36"/>
          <w:szCs w:val="36"/>
        </w:rPr>
      </w:pPr>
      <w:r w:rsidRPr="00B245D6">
        <w:rPr>
          <w:rFonts w:asciiTheme="majorBidi" w:hAnsiTheme="majorBidi" w:cstheme="majorBidi"/>
          <w:sz w:val="36"/>
          <w:szCs w:val="36"/>
        </w:rPr>
        <w:t>Plan Annuel des Achats</w:t>
      </w:r>
      <w:r w:rsidR="0048044F">
        <w:rPr>
          <w:rFonts w:asciiTheme="majorBidi" w:hAnsiTheme="majorBidi" w:cstheme="majorBidi"/>
          <w:sz w:val="36"/>
          <w:szCs w:val="36"/>
        </w:rPr>
        <w:t xml:space="preserve"> 202</w:t>
      </w:r>
      <w:r w:rsidR="007B4516">
        <w:rPr>
          <w:rFonts w:asciiTheme="majorBidi" w:hAnsiTheme="majorBidi" w:cstheme="majorBidi"/>
          <w:sz w:val="36"/>
          <w:szCs w:val="36"/>
        </w:rPr>
        <w:t>4</w:t>
      </w:r>
      <w:r w:rsidR="000B2B3E">
        <w:rPr>
          <w:rFonts w:asciiTheme="majorBidi" w:hAnsiTheme="majorBidi" w:cstheme="majorBidi"/>
          <w:sz w:val="36"/>
          <w:szCs w:val="36"/>
        </w:rPr>
        <w:t xml:space="preserve"> </w:t>
      </w:r>
    </w:p>
    <w:tbl>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938"/>
        <w:gridCol w:w="1377"/>
        <w:gridCol w:w="1469"/>
        <w:gridCol w:w="1456"/>
        <w:gridCol w:w="1643"/>
        <w:gridCol w:w="1643"/>
      </w:tblGrid>
      <w:tr w:rsidR="0048044F" w:rsidRPr="00B037DA" w14:paraId="568F5724" w14:textId="77777777" w:rsidTr="0048044F">
        <w:trPr>
          <w:jc w:val="center"/>
        </w:trPr>
        <w:tc>
          <w:tcPr>
            <w:tcW w:w="5768" w:type="dxa"/>
            <w:gridSpan w:val="2"/>
            <w:shd w:val="clear" w:color="auto" w:fill="E2EFD9" w:themeFill="accent6" w:themeFillTint="33"/>
            <w:vAlign w:val="center"/>
          </w:tcPr>
          <w:p w14:paraId="70D0DD7E" w14:textId="77777777" w:rsidR="0048044F" w:rsidRPr="0048044F" w:rsidRDefault="0048044F" w:rsidP="00EE2DFC">
            <w:pPr>
              <w:spacing w:line="276" w:lineRule="auto"/>
              <w:jc w:val="center"/>
              <w:rPr>
                <w:rFonts w:asciiTheme="majorBidi" w:hAnsiTheme="majorBidi" w:cstheme="majorBidi"/>
                <w:b/>
                <w:bCs/>
                <w:lang w:eastAsia="en-US"/>
              </w:rPr>
            </w:pPr>
            <w:r w:rsidRPr="0048044F">
              <w:rPr>
                <w:rFonts w:asciiTheme="majorBidi" w:hAnsiTheme="majorBidi" w:cstheme="majorBidi"/>
                <w:b/>
                <w:bCs/>
                <w:lang w:eastAsia="en-US"/>
              </w:rPr>
              <w:t xml:space="preserve">Objet de la dépense  </w:t>
            </w:r>
          </w:p>
        </w:tc>
        <w:tc>
          <w:tcPr>
            <w:tcW w:w="1377" w:type="dxa"/>
            <w:shd w:val="clear" w:color="auto" w:fill="E2EFD9" w:themeFill="accent6" w:themeFillTint="33"/>
            <w:vAlign w:val="center"/>
          </w:tcPr>
          <w:p w14:paraId="17CE2536" w14:textId="77777777" w:rsidR="0048044F" w:rsidRPr="0048044F" w:rsidRDefault="0048044F" w:rsidP="00EE2DFC">
            <w:pPr>
              <w:spacing w:line="276" w:lineRule="auto"/>
              <w:jc w:val="center"/>
              <w:rPr>
                <w:rFonts w:asciiTheme="majorBidi" w:hAnsiTheme="majorBidi" w:cstheme="majorBidi"/>
                <w:b/>
                <w:bCs/>
                <w:lang w:eastAsia="en-US"/>
              </w:rPr>
            </w:pPr>
            <w:r w:rsidRPr="0048044F">
              <w:rPr>
                <w:rFonts w:asciiTheme="majorBidi" w:hAnsiTheme="majorBidi" w:cstheme="majorBidi"/>
                <w:b/>
                <w:bCs/>
                <w:lang w:eastAsia="en-US"/>
              </w:rPr>
              <w:t>Imputation budgétaire</w:t>
            </w:r>
          </w:p>
        </w:tc>
        <w:tc>
          <w:tcPr>
            <w:tcW w:w="1469" w:type="dxa"/>
            <w:shd w:val="clear" w:color="auto" w:fill="E2EFD9" w:themeFill="accent6" w:themeFillTint="33"/>
            <w:vAlign w:val="center"/>
          </w:tcPr>
          <w:p w14:paraId="5A763499" w14:textId="77777777" w:rsidR="0048044F" w:rsidRPr="0048044F" w:rsidRDefault="0048044F" w:rsidP="00EE2DFC">
            <w:pPr>
              <w:spacing w:line="276" w:lineRule="auto"/>
              <w:jc w:val="center"/>
              <w:rPr>
                <w:rFonts w:asciiTheme="majorBidi" w:hAnsiTheme="majorBidi" w:cstheme="majorBidi"/>
                <w:b/>
                <w:bCs/>
                <w:lang w:eastAsia="en-US"/>
              </w:rPr>
            </w:pPr>
            <w:r w:rsidRPr="0048044F">
              <w:rPr>
                <w:rFonts w:asciiTheme="majorBidi" w:hAnsiTheme="majorBidi" w:cstheme="majorBidi"/>
                <w:b/>
                <w:bCs/>
                <w:lang w:eastAsia="en-US"/>
              </w:rPr>
              <w:t>Type de contrat</w:t>
            </w:r>
          </w:p>
        </w:tc>
        <w:tc>
          <w:tcPr>
            <w:tcW w:w="1456" w:type="dxa"/>
            <w:shd w:val="clear" w:color="auto" w:fill="E2EFD9" w:themeFill="accent6" w:themeFillTint="33"/>
          </w:tcPr>
          <w:p w14:paraId="03CCC354" w14:textId="77777777" w:rsidR="0048044F" w:rsidRPr="0048044F" w:rsidRDefault="0048044F" w:rsidP="00EE2DFC">
            <w:pPr>
              <w:spacing w:line="276" w:lineRule="auto"/>
              <w:jc w:val="center"/>
              <w:rPr>
                <w:rFonts w:asciiTheme="majorBidi" w:hAnsiTheme="majorBidi" w:cstheme="majorBidi"/>
                <w:b/>
                <w:bCs/>
                <w:lang w:eastAsia="en-US"/>
              </w:rPr>
            </w:pPr>
          </w:p>
          <w:p w14:paraId="616E16A6" w14:textId="77777777" w:rsidR="0048044F" w:rsidRPr="0048044F" w:rsidRDefault="0048044F" w:rsidP="00EE2DFC">
            <w:pPr>
              <w:spacing w:line="276" w:lineRule="auto"/>
              <w:jc w:val="center"/>
              <w:rPr>
                <w:rFonts w:asciiTheme="majorBidi" w:hAnsiTheme="majorBidi" w:cstheme="majorBidi"/>
                <w:b/>
                <w:bCs/>
                <w:lang w:eastAsia="en-US"/>
              </w:rPr>
            </w:pPr>
            <w:r w:rsidRPr="0048044F">
              <w:rPr>
                <w:rFonts w:asciiTheme="majorBidi" w:hAnsiTheme="majorBidi" w:cstheme="majorBidi"/>
                <w:b/>
                <w:bCs/>
                <w:lang w:eastAsia="en-US"/>
              </w:rPr>
              <w:t>Mode de sélection</w:t>
            </w:r>
          </w:p>
        </w:tc>
        <w:tc>
          <w:tcPr>
            <w:tcW w:w="1643" w:type="dxa"/>
            <w:shd w:val="clear" w:color="auto" w:fill="E2EFD9" w:themeFill="accent6" w:themeFillTint="33"/>
          </w:tcPr>
          <w:p w14:paraId="5767D3CB" w14:textId="77777777" w:rsidR="0048044F" w:rsidRPr="0048044F" w:rsidRDefault="0048044F" w:rsidP="00EE2DFC">
            <w:pPr>
              <w:spacing w:line="276" w:lineRule="auto"/>
              <w:jc w:val="center"/>
              <w:rPr>
                <w:rFonts w:asciiTheme="majorBidi" w:hAnsiTheme="majorBidi" w:cstheme="majorBidi"/>
                <w:b/>
                <w:bCs/>
                <w:lang w:eastAsia="en-US"/>
              </w:rPr>
            </w:pPr>
            <w:r w:rsidRPr="0048044F">
              <w:rPr>
                <w:rFonts w:asciiTheme="majorBidi" w:hAnsiTheme="majorBidi" w:cstheme="majorBidi"/>
                <w:b/>
                <w:bCs/>
                <w:lang w:eastAsia="en-US"/>
              </w:rPr>
              <w:t>Date prévisionnelle</w:t>
            </w:r>
          </w:p>
          <w:p w14:paraId="4534E564" w14:textId="77777777" w:rsidR="0048044F" w:rsidRPr="0048044F" w:rsidRDefault="0048044F" w:rsidP="00EE2DFC">
            <w:pPr>
              <w:spacing w:line="276" w:lineRule="auto"/>
              <w:jc w:val="center"/>
              <w:rPr>
                <w:rFonts w:asciiTheme="majorBidi" w:hAnsiTheme="majorBidi" w:cstheme="majorBidi"/>
                <w:b/>
                <w:bCs/>
                <w:lang w:eastAsia="en-US"/>
              </w:rPr>
            </w:pPr>
            <w:proofErr w:type="gramStart"/>
            <w:r w:rsidRPr="0048044F">
              <w:rPr>
                <w:rFonts w:asciiTheme="majorBidi" w:hAnsiTheme="majorBidi" w:cstheme="majorBidi"/>
                <w:b/>
                <w:bCs/>
                <w:lang w:eastAsia="en-US"/>
              </w:rPr>
              <w:t>de</w:t>
            </w:r>
            <w:proofErr w:type="gramEnd"/>
            <w:r w:rsidRPr="0048044F">
              <w:rPr>
                <w:rFonts w:asciiTheme="majorBidi" w:hAnsiTheme="majorBidi" w:cstheme="majorBidi"/>
                <w:b/>
                <w:bCs/>
                <w:lang w:eastAsia="en-US"/>
              </w:rPr>
              <w:t xml:space="preserve"> lancement</w:t>
            </w:r>
          </w:p>
        </w:tc>
        <w:tc>
          <w:tcPr>
            <w:tcW w:w="1643" w:type="dxa"/>
            <w:shd w:val="clear" w:color="auto" w:fill="E2EFD9" w:themeFill="accent6" w:themeFillTint="33"/>
            <w:vAlign w:val="center"/>
          </w:tcPr>
          <w:p w14:paraId="19511495" w14:textId="77777777" w:rsidR="0048044F" w:rsidRPr="0048044F" w:rsidRDefault="0048044F" w:rsidP="00EE2DFC">
            <w:pPr>
              <w:spacing w:line="276" w:lineRule="auto"/>
              <w:jc w:val="center"/>
              <w:rPr>
                <w:rFonts w:asciiTheme="majorBidi" w:hAnsiTheme="majorBidi" w:cstheme="majorBidi"/>
                <w:b/>
                <w:bCs/>
                <w:lang w:eastAsia="en-US"/>
              </w:rPr>
            </w:pPr>
            <w:r w:rsidRPr="0048044F">
              <w:rPr>
                <w:rFonts w:asciiTheme="majorBidi" w:hAnsiTheme="majorBidi" w:cstheme="majorBidi"/>
                <w:b/>
                <w:bCs/>
                <w:lang w:eastAsia="en-US"/>
              </w:rPr>
              <w:t>Date prévisionnelle d’attribution</w:t>
            </w:r>
          </w:p>
        </w:tc>
      </w:tr>
      <w:tr w:rsidR="0048044F" w:rsidRPr="00B037DA" w14:paraId="7BB955C4" w14:textId="77777777" w:rsidTr="0048044F">
        <w:trPr>
          <w:jc w:val="center"/>
        </w:trPr>
        <w:tc>
          <w:tcPr>
            <w:tcW w:w="2830" w:type="dxa"/>
            <w:vAlign w:val="center"/>
          </w:tcPr>
          <w:p w14:paraId="540EF710" w14:textId="77777777" w:rsidR="0048044F" w:rsidRPr="0048044F" w:rsidRDefault="0048044F" w:rsidP="00EE2DFC">
            <w:pPr>
              <w:spacing w:line="276" w:lineRule="auto"/>
              <w:jc w:val="center"/>
              <w:rPr>
                <w:rFonts w:asciiTheme="majorBidi" w:hAnsiTheme="majorBidi" w:cstheme="majorBidi"/>
                <w:lang w:eastAsia="en-US"/>
              </w:rPr>
            </w:pPr>
            <w:r w:rsidRPr="0048044F">
              <w:rPr>
                <w:rFonts w:asciiTheme="majorBidi" w:hAnsiTheme="majorBidi" w:cstheme="majorBidi"/>
                <w:lang w:eastAsia="en-US"/>
              </w:rPr>
              <w:t>Investissement</w:t>
            </w:r>
          </w:p>
        </w:tc>
        <w:tc>
          <w:tcPr>
            <w:tcW w:w="2938" w:type="dxa"/>
            <w:vAlign w:val="center"/>
          </w:tcPr>
          <w:p w14:paraId="5D290BBC" w14:textId="77777777" w:rsidR="0048044F" w:rsidRPr="0048044F" w:rsidRDefault="0048044F" w:rsidP="00EE2DFC">
            <w:pPr>
              <w:spacing w:line="276" w:lineRule="auto"/>
              <w:jc w:val="center"/>
              <w:rPr>
                <w:rFonts w:asciiTheme="majorBidi" w:hAnsiTheme="majorBidi" w:cstheme="majorBidi"/>
                <w:lang w:eastAsia="en-US"/>
              </w:rPr>
            </w:pPr>
            <w:r w:rsidRPr="0048044F">
              <w:rPr>
                <w:rFonts w:asciiTheme="majorBidi" w:hAnsiTheme="majorBidi" w:cstheme="majorBidi"/>
                <w:lang w:eastAsia="en-US"/>
              </w:rPr>
              <w:t>Fonctionnement</w:t>
            </w:r>
          </w:p>
        </w:tc>
        <w:tc>
          <w:tcPr>
            <w:tcW w:w="1377" w:type="dxa"/>
            <w:vAlign w:val="center"/>
          </w:tcPr>
          <w:p w14:paraId="0AB40CDB" w14:textId="77777777" w:rsidR="0048044F" w:rsidRPr="0048044F" w:rsidRDefault="0048044F" w:rsidP="00EE2DFC">
            <w:pPr>
              <w:spacing w:line="276" w:lineRule="auto"/>
              <w:jc w:val="center"/>
              <w:rPr>
                <w:rFonts w:asciiTheme="majorBidi" w:hAnsiTheme="majorBidi" w:cstheme="majorBidi"/>
                <w:lang w:eastAsia="en-US"/>
              </w:rPr>
            </w:pPr>
          </w:p>
        </w:tc>
        <w:tc>
          <w:tcPr>
            <w:tcW w:w="1469" w:type="dxa"/>
            <w:vAlign w:val="center"/>
          </w:tcPr>
          <w:p w14:paraId="385DF411" w14:textId="77777777" w:rsidR="0048044F" w:rsidRPr="0048044F" w:rsidRDefault="0048044F" w:rsidP="00EE2DFC">
            <w:pPr>
              <w:spacing w:line="276" w:lineRule="auto"/>
              <w:jc w:val="center"/>
              <w:rPr>
                <w:rFonts w:asciiTheme="majorBidi" w:hAnsiTheme="majorBidi" w:cstheme="majorBidi"/>
                <w:lang w:eastAsia="en-US"/>
              </w:rPr>
            </w:pPr>
          </w:p>
        </w:tc>
        <w:tc>
          <w:tcPr>
            <w:tcW w:w="1456" w:type="dxa"/>
          </w:tcPr>
          <w:p w14:paraId="07690719" w14:textId="77777777" w:rsidR="0048044F" w:rsidRPr="0048044F" w:rsidRDefault="0048044F" w:rsidP="00EE2DFC">
            <w:pPr>
              <w:spacing w:line="276" w:lineRule="auto"/>
              <w:jc w:val="center"/>
              <w:rPr>
                <w:rFonts w:asciiTheme="majorBidi" w:hAnsiTheme="majorBidi" w:cstheme="majorBidi"/>
                <w:lang w:eastAsia="en-US"/>
              </w:rPr>
            </w:pPr>
          </w:p>
        </w:tc>
        <w:tc>
          <w:tcPr>
            <w:tcW w:w="1643" w:type="dxa"/>
          </w:tcPr>
          <w:p w14:paraId="6341F22B" w14:textId="77777777" w:rsidR="0048044F" w:rsidRPr="0048044F" w:rsidRDefault="0048044F" w:rsidP="00EE2DFC">
            <w:pPr>
              <w:spacing w:line="276" w:lineRule="auto"/>
              <w:jc w:val="center"/>
              <w:rPr>
                <w:rFonts w:asciiTheme="majorBidi" w:hAnsiTheme="majorBidi" w:cstheme="majorBidi"/>
                <w:lang w:eastAsia="en-US"/>
              </w:rPr>
            </w:pPr>
          </w:p>
        </w:tc>
        <w:tc>
          <w:tcPr>
            <w:tcW w:w="1643" w:type="dxa"/>
            <w:vAlign w:val="center"/>
          </w:tcPr>
          <w:p w14:paraId="73F43C47" w14:textId="77777777" w:rsidR="0048044F" w:rsidRPr="0048044F" w:rsidRDefault="0048044F" w:rsidP="00EE2DFC">
            <w:pPr>
              <w:spacing w:line="276" w:lineRule="auto"/>
              <w:jc w:val="center"/>
              <w:rPr>
                <w:rFonts w:asciiTheme="majorBidi" w:hAnsiTheme="majorBidi" w:cstheme="majorBidi"/>
                <w:lang w:eastAsia="en-US"/>
              </w:rPr>
            </w:pPr>
          </w:p>
        </w:tc>
      </w:tr>
      <w:tr w:rsidR="0048044F" w:rsidRPr="00B037DA" w14:paraId="7BF2B2A2" w14:textId="77777777" w:rsidTr="0048044F">
        <w:trPr>
          <w:jc w:val="center"/>
        </w:trPr>
        <w:tc>
          <w:tcPr>
            <w:tcW w:w="2830" w:type="dxa"/>
            <w:vAlign w:val="center"/>
          </w:tcPr>
          <w:p w14:paraId="101C48A7" w14:textId="0FAFA077" w:rsidR="0048044F" w:rsidRPr="00895E1C" w:rsidRDefault="0048044F" w:rsidP="001B4796">
            <w:pPr>
              <w:spacing w:line="276" w:lineRule="auto"/>
              <w:jc w:val="center"/>
              <w:rPr>
                <w:rFonts w:asciiTheme="majorBidi" w:hAnsiTheme="majorBidi" w:cstheme="majorBidi"/>
                <w:b/>
                <w:sz w:val="20"/>
                <w:szCs w:val="20"/>
                <w:lang w:eastAsia="en-US"/>
              </w:rPr>
            </w:pPr>
            <w:r w:rsidRPr="00895E1C">
              <w:rPr>
                <w:rFonts w:asciiTheme="majorBidi" w:hAnsiTheme="majorBidi" w:cstheme="majorBidi"/>
                <w:b/>
                <w:sz w:val="20"/>
                <w:szCs w:val="20"/>
                <w:lang w:eastAsia="en-US"/>
              </w:rPr>
              <w:t>Acquisition de</w:t>
            </w:r>
            <w:r w:rsidR="00F54571" w:rsidRPr="00895E1C">
              <w:rPr>
                <w:rFonts w:asciiTheme="majorBidi" w:hAnsiTheme="majorBidi" w:cstheme="majorBidi"/>
                <w:b/>
                <w:sz w:val="20"/>
                <w:szCs w:val="20"/>
                <w:lang w:eastAsia="en-US"/>
              </w:rPr>
              <w:t xml:space="preserve"> </w:t>
            </w:r>
            <w:r w:rsidR="00F064B3" w:rsidRPr="00895E1C">
              <w:rPr>
                <w:rFonts w:asciiTheme="majorBidi" w:hAnsiTheme="majorBidi" w:cstheme="majorBidi"/>
                <w:b/>
                <w:sz w:val="20"/>
                <w:szCs w:val="20"/>
                <w:lang w:eastAsia="en-US"/>
              </w:rPr>
              <w:t>matériels Informatiques</w:t>
            </w:r>
            <w:r w:rsidR="00F54571" w:rsidRPr="00895E1C">
              <w:rPr>
                <w:rFonts w:asciiTheme="majorBidi" w:hAnsiTheme="majorBidi" w:cstheme="majorBidi"/>
                <w:b/>
                <w:sz w:val="20"/>
                <w:szCs w:val="20"/>
                <w:lang w:eastAsia="en-US"/>
              </w:rPr>
              <w:t xml:space="preserve"> </w:t>
            </w:r>
            <w:r w:rsidR="001B4796" w:rsidRPr="00895E1C">
              <w:rPr>
                <w:rFonts w:asciiTheme="majorBidi" w:hAnsiTheme="majorBidi" w:cstheme="majorBidi"/>
                <w:b/>
                <w:sz w:val="20"/>
                <w:szCs w:val="20"/>
                <w:lang w:eastAsia="en-US"/>
              </w:rPr>
              <w:t>et de communication</w:t>
            </w:r>
          </w:p>
        </w:tc>
        <w:tc>
          <w:tcPr>
            <w:tcW w:w="2938" w:type="dxa"/>
            <w:vAlign w:val="center"/>
          </w:tcPr>
          <w:p w14:paraId="281BD94E" w14:textId="77777777" w:rsidR="0048044F" w:rsidRPr="0048044F" w:rsidRDefault="0048044F" w:rsidP="0048044F">
            <w:pPr>
              <w:spacing w:line="276" w:lineRule="auto"/>
              <w:rPr>
                <w:rFonts w:asciiTheme="majorBidi" w:hAnsiTheme="majorBidi" w:cstheme="majorBidi"/>
                <w:sz w:val="20"/>
                <w:szCs w:val="20"/>
              </w:rPr>
            </w:pPr>
          </w:p>
        </w:tc>
        <w:tc>
          <w:tcPr>
            <w:tcW w:w="1377" w:type="dxa"/>
            <w:vAlign w:val="center"/>
          </w:tcPr>
          <w:p w14:paraId="4F6C4660" w14:textId="54A660B1" w:rsidR="0048044F" w:rsidRPr="0048044F" w:rsidRDefault="0048044F" w:rsidP="0048044F">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Budget du Port </w:t>
            </w:r>
            <w:r>
              <w:rPr>
                <w:rFonts w:asciiTheme="majorBidi" w:hAnsiTheme="majorBidi" w:cstheme="majorBidi"/>
                <w:sz w:val="20"/>
                <w:szCs w:val="20"/>
                <w:lang w:eastAsia="en-US"/>
              </w:rPr>
              <w:t>202</w:t>
            </w:r>
            <w:r w:rsidR="00900BB4">
              <w:rPr>
                <w:rFonts w:asciiTheme="majorBidi" w:hAnsiTheme="majorBidi" w:cstheme="majorBidi"/>
                <w:sz w:val="20"/>
                <w:szCs w:val="20"/>
                <w:lang w:eastAsia="en-US"/>
              </w:rPr>
              <w:t>4</w:t>
            </w:r>
          </w:p>
        </w:tc>
        <w:tc>
          <w:tcPr>
            <w:tcW w:w="1469" w:type="dxa"/>
            <w:vAlign w:val="center"/>
          </w:tcPr>
          <w:p w14:paraId="07D49DD5" w14:textId="77777777" w:rsidR="0048044F" w:rsidRPr="0048044F" w:rsidRDefault="0048044F" w:rsidP="0048044F">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Contrat de fournitures</w:t>
            </w:r>
          </w:p>
        </w:tc>
        <w:tc>
          <w:tcPr>
            <w:tcW w:w="1456" w:type="dxa"/>
          </w:tcPr>
          <w:p w14:paraId="02B79667" w14:textId="77777777" w:rsidR="0048044F" w:rsidRPr="0048044F" w:rsidRDefault="0048044F" w:rsidP="0048044F">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vAlign w:val="center"/>
          </w:tcPr>
          <w:p w14:paraId="58118C5D" w14:textId="535E0327" w:rsidR="0048044F" w:rsidRPr="0048044F" w:rsidRDefault="00F07FAA" w:rsidP="0048044F">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0048044F" w:rsidRPr="0048044F">
              <w:rPr>
                <w:rFonts w:asciiTheme="majorBidi" w:hAnsiTheme="majorBidi" w:cstheme="majorBidi"/>
                <w:sz w:val="20"/>
                <w:szCs w:val="20"/>
                <w:lang w:eastAsia="en-US"/>
              </w:rPr>
              <w:t xml:space="preserve"> </w:t>
            </w:r>
            <w:r w:rsidR="0048044F">
              <w:rPr>
                <w:rFonts w:asciiTheme="majorBidi" w:hAnsiTheme="majorBidi" w:cstheme="majorBidi"/>
                <w:sz w:val="20"/>
                <w:szCs w:val="20"/>
                <w:lang w:eastAsia="en-US"/>
              </w:rPr>
              <w:t>202</w:t>
            </w:r>
            <w:r w:rsidR="00900BB4">
              <w:rPr>
                <w:rFonts w:asciiTheme="majorBidi" w:hAnsiTheme="majorBidi" w:cstheme="majorBidi"/>
                <w:sz w:val="20"/>
                <w:szCs w:val="20"/>
                <w:lang w:eastAsia="en-US"/>
              </w:rPr>
              <w:t>4</w:t>
            </w:r>
          </w:p>
        </w:tc>
        <w:tc>
          <w:tcPr>
            <w:tcW w:w="1643" w:type="dxa"/>
            <w:vAlign w:val="center"/>
          </w:tcPr>
          <w:p w14:paraId="3442A64D" w14:textId="027C808C" w:rsidR="0048044F" w:rsidRPr="0048044F" w:rsidRDefault="00F07FAA" w:rsidP="00F07FAA">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0048044F" w:rsidRPr="0048044F">
              <w:rPr>
                <w:rFonts w:asciiTheme="majorBidi" w:hAnsiTheme="majorBidi" w:cstheme="majorBidi"/>
                <w:sz w:val="20"/>
                <w:szCs w:val="20"/>
                <w:lang w:eastAsia="en-US"/>
              </w:rPr>
              <w:t xml:space="preserve"> </w:t>
            </w:r>
            <w:r w:rsidR="0048044F">
              <w:rPr>
                <w:rFonts w:asciiTheme="majorBidi" w:hAnsiTheme="majorBidi" w:cstheme="majorBidi"/>
                <w:sz w:val="20"/>
                <w:szCs w:val="20"/>
                <w:lang w:eastAsia="en-US"/>
              </w:rPr>
              <w:t>202</w:t>
            </w:r>
            <w:r w:rsidR="00900BB4">
              <w:rPr>
                <w:rFonts w:asciiTheme="majorBidi" w:hAnsiTheme="majorBidi" w:cstheme="majorBidi"/>
                <w:sz w:val="20"/>
                <w:szCs w:val="20"/>
                <w:lang w:eastAsia="en-US"/>
              </w:rPr>
              <w:t>4</w:t>
            </w:r>
          </w:p>
        </w:tc>
      </w:tr>
      <w:tr w:rsidR="0048044F" w:rsidRPr="00B037DA" w14:paraId="72A41D63" w14:textId="77777777" w:rsidTr="0048044F">
        <w:trPr>
          <w:jc w:val="center"/>
        </w:trPr>
        <w:tc>
          <w:tcPr>
            <w:tcW w:w="2830" w:type="dxa"/>
            <w:vAlign w:val="center"/>
          </w:tcPr>
          <w:p w14:paraId="28BBE8D0" w14:textId="77777777" w:rsidR="0048044F" w:rsidRPr="00895E1C" w:rsidRDefault="0048044F" w:rsidP="0048044F">
            <w:pPr>
              <w:spacing w:line="276" w:lineRule="auto"/>
              <w:jc w:val="center"/>
              <w:rPr>
                <w:rFonts w:asciiTheme="majorBidi" w:hAnsiTheme="majorBidi" w:cstheme="majorBidi"/>
                <w:b/>
                <w:sz w:val="20"/>
                <w:szCs w:val="20"/>
                <w:lang w:eastAsia="en-US"/>
              </w:rPr>
            </w:pPr>
            <w:r w:rsidRPr="00895E1C">
              <w:rPr>
                <w:rFonts w:asciiTheme="majorBidi" w:hAnsiTheme="majorBidi" w:cstheme="majorBidi"/>
                <w:b/>
                <w:sz w:val="20"/>
                <w:szCs w:val="20"/>
                <w:lang w:eastAsia="en-US"/>
              </w:rPr>
              <w:t xml:space="preserve">Acquisition de Mobiliers de Bureau </w:t>
            </w:r>
          </w:p>
        </w:tc>
        <w:tc>
          <w:tcPr>
            <w:tcW w:w="2938" w:type="dxa"/>
            <w:vAlign w:val="center"/>
          </w:tcPr>
          <w:p w14:paraId="4BDF460F" w14:textId="77777777" w:rsidR="0048044F" w:rsidRPr="0048044F" w:rsidRDefault="0048044F" w:rsidP="0048044F">
            <w:pPr>
              <w:spacing w:line="276" w:lineRule="auto"/>
              <w:rPr>
                <w:rFonts w:asciiTheme="majorBidi" w:hAnsiTheme="majorBidi" w:cstheme="majorBidi"/>
                <w:sz w:val="20"/>
                <w:szCs w:val="20"/>
              </w:rPr>
            </w:pPr>
          </w:p>
        </w:tc>
        <w:tc>
          <w:tcPr>
            <w:tcW w:w="1377" w:type="dxa"/>
            <w:vAlign w:val="center"/>
          </w:tcPr>
          <w:p w14:paraId="4F8F86C3" w14:textId="1891DA9E" w:rsidR="0048044F" w:rsidRPr="0048044F" w:rsidRDefault="0048044F" w:rsidP="0048044F">
            <w:pPr>
              <w:spacing w:line="276" w:lineRule="auto"/>
              <w:jc w:val="center"/>
              <w:rPr>
                <w:rFonts w:asciiTheme="majorBidi" w:hAnsiTheme="majorBidi" w:cstheme="majorBidi"/>
                <w:sz w:val="20"/>
                <w:szCs w:val="20"/>
              </w:rPr>
            </w:pPr>
            <w:r w:rsidRPr="0048044F">
              <w:rPr>
                <w:rFonts w:asciiTheme="majorBidi" w:hAnsiTheme="majorBidi" w:cstheme="majorBidi"/>
                <w:sz w:val="20"/>
                <w:szCs w:val="20"/>
                <w:lang w:eastAsia="en-US"/>
              </w:rPr>
              <w:t xml:space="preserve">Budget du Port </w:t>
            </w:r>
            <w:r>
              <w:rPr>
                <w:rFonts w:asciiTheme="majorBidi" w:hAnsiTheme="majorBidi" w:cstheme="majorBidi"/>
                <w:sz w:val="20"/>
                <w:szCs w:val="20"/>
                <w:lang w:eastAsia="en-US"/>
              </w:rPr>
              <w:t>202</w:t>
            </w:r>
            <w:r w:rsidR="00D77818">
              <w:rPr>
                <w:rFonts w:asciiTheme="majorBidi" w:hAnsiTheme="majorBidi" w:cstheme="majorBidi"/>
                <w:sz w:val="20"/>
                <w:szCs w:val="20"/>
                <w:lang w:eastAsia="en-US"/>
              </w:rPr>
              <w:t>4</w:t>
            </w:r>
          </w:p>
        </w:tc>
        <w:tc>
          <w:tcPr>
            <w:tcW w:w="1469" w:type="dxa"/>
            <w:vAlign w:val="center"/>
          </w:tcPr>
          <w:p w14:paraId="5031D476" w14:textId="77777777" w:rsidR="0048044F" w:rsidRPr="0048044F" w:rsidRDefault="0048044F" w:rsidP="0048044F">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Contrat de fournitures</w:t>
            </w:r>
          </w:p>
        </w:tc>
        <w:tc>
          <w:tcPr>
            <w:tcW w:w="1456" w:type="dxa"/>
          </w:tcPr>
          <w:p w14:paraId="22B082BE" w14:textId="77777777" w:rsidR="0048044F" w:rsidRPr="0048044F" w:rsidRDefault="0048044F" w:rsidP="0048044F">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vAlign w:val="center"/>
          </w:tcPr>
          <w:p w14:paraId="68947EA0" w14:textId="26C34BB2" w:rsidR="0048044F" w:rsidRPr="0048044F" w:rsidRDefault="00F07FAA" w:rsidP="0048044F">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Pr="0048044F">
              <w:rPr>
                <w:rFonts w:asciiTheme="majorBidi" w:hAnsiTheme="majorBidi" w:cstheme="majorBidi"/>
                <w:sz w:val="20"/>
                <w:szCs w:val="20"/>
                <w:lang w:eastAsia="en-US"/>
              </w:rPr>
              <w:t xml:space="preserve"> </w:t>
            </w:r>
            <w:r>
              <w:rPr>
                <w:rFonts w:asciiTheme="majorBidi" w:hAnsiTheme="majorBidi" w:cstheme="majorBidi"/>
                <w:sz w:val="20"/>
                <w:szCs w:val="20"/>
                <w:lang w:eastAsia="en-US"/>
              </w:rPr>
              <w:t>2024</w:t>
            </w:r>
          </w:p>
        </w:tc>
        <w:tc>
          <w:tcPr>
            <w:tcW w:w="1643" w:type="dxa"/>
          </w:tcPr>
          <w:p w14:paraId="23CAA488" w14:textId="77777777" w:rsidR="0048044F" w:rsidRPr="0048044F" w:rsidRDefault="0048044F" w:rsidP="0048044F">
            <w:pPr>
              <w:spacing w:line="276" w:lineRule="auto"/>
              <w:jc w:val="center"/>
              <w:rPr>
                <w:rFonts w:asciiTheme="majorBidi" w:hAnsiTheme="majorBidi" w:cstheme="majorBidi"/>
                <w:sz w:val="20"/>
                <w:szCs w:val="20"/>
                <w:lang w:eastAsia="en-US"/>
              </w:rPr>
            </w:pPr>
          </w:p>
          <w:p w14:paraId="57F31036" w14:textId="77777777" w:rsidR="0048044F" w:rsidRDefault="00B446FB" w:rsidP="00B446FB">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 xml:space="preserve">Mai </w:t>
            </w:r>
            <w:r w:rsidRPr="0048044F">
              <w:rPr>
                <w:rFonts w:asciiTheme="majorBidi" w:hAnsiTheme="majorBidi" w:cstheme="majorBidi"/>
                <w:sz w:val="20"/>
                <w:szCs w:val="20"/>
                <w:lang w:eastAsia="en-US"/>
              </w:rPr>
              <w:t>2024</w:t>
            </w:r>
          </w:p>
          <w:p w14:paraId="3016B82B" w14:textId="4FA5C29A" w:rsidR="003407C0" w:rsidRPr="0048044F" w:rsidRDefault="003407C0" w:rsidP="00B446FB">
            <w:pPr>
              <w:spacing w:line="276" w:lineRule="auto"/>
              <w:jc w:val="center"/>
              <w:rPr>
                <w:rFonts w:asciiTheme="majorBidi" w:hAnsiTheme="majorBidi" w:cstheme="majorBidi"/>
                <w:sz w:val="20"/>
                <w:szCs w:val="20"/>
                <w:lang w:eastAsia="en-US"/>
              </w:rPr>
            </w:pPr>
          </w:p>
        </w:tc>
      </w:tr>
      <w:tr w:rsidR="00D77818" w:rsidRPr="00B037DA" w14:paraId="68E6AC2A" w14:textId="77777777" w:rsidTr="00716C22">
        <w:trPr>
          <w:jc w:val="center"/>
        </w:trPr>
        <w:tc>
          <w:tcPr>
            <w:tcW w:w="2830" w:type="dxa"/>
            <w:vAlign w:val="center"/>
          </w:tcPr>
          <w:p w14:paraId="1D086204" w14:textId="77777777" w:rsidR="00D77818" w:rsidRPr="00895E1C" w:rsidRDefault="00D77818" w:rsidP="00D77818">
            <w:pPr>
              <w:spacing w:line="276" w:lineRule="auto"/>
              <w:jc w:val="center"/>
              <w:rPr>
                <w:rFonts w:asciiTheme="majorBidi" w:hAnsiTheme="majorBidi" w:cstheme="majorBidi"/>
                <w:b/>
                <w:sz w:val="20"/>
                <w:szCs w:val="20"/>
                <w:lang w:eastAsia="en-US"/>
              </w:rPr>
            </w:pPr>
            <w:r w:rsidRPr="00895E1C">
              <w:rPr>
                <w:rFonts w:asciiTheme="majorBidi" w:hAnsiTheme="majorBidi" w:cstheme="majorBidi"/>
                <w:b/>
                <w:sz w:val="20"/>
                <w:szCs w:val="20"/>
                <w:lang w:eastAsia="en-US"/>
              </w:rPr>
              <w:t>Acquisition de Mobiliers de logement</w:t>
            </w:r>
          </w:p>
        </w:tc>
        <w:tc>
          <w:tcPr>
            <w:tcW w:w="2938" w:type="dxa"/>
            <w:vAlign w:val="center"/>
          </w:tcPr>
          <w:p w14:paraId="65A50174" w14:textId="77777777" w:rsidR="00D77818" w:rsidRPr="0048044F" w:rsidRDefault="00D77818" w:rsidP="00D77818">
            <w:pPr>
              <w:spacing w:line="276" w:lineRule="auto"/>
              <w:rPr>
                <w:rFonts w:asciiTheme="majorBidi" w:hAnsiTheme="majorBidi" w:cstheme="majorBidi"/>
                <w:sz w:val="20"/>
                <w:szCs w:val="20"/>
              </w:rPr>
            </w:pPr>
          </w:p>
        </w:tc>
        <w:tc>
          <w:tcPr>
            <w:tcW w:w="1377" w:type="dxa"/>
          </w:tcPr>
          <w:p w14:paraId="06359C5B" w14:textId="07AFF17B" w:rsidR="00D77818" w:rsidRPr="0048044F" w:rsidRDefault="00D77818" w:rsidP="00D77818">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51BC0109"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fournitures </w:t>
            </w:r>
          </w:p>
        </w:tc>
        <w:tc>
          <w:tcPr>
            <w:tcW w:w="1456" w:type="dxa"/>
          </w:tcPr>
          <w:p w14:paraId="34809607"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vAlign w:val="center"/>
          </w:tcPr>
          <w:p w14:paraId="440869A1" w14:textId="731A114E" w:rsidR="00D77818" w:rsidRPr="0048044F" w:rsidRDefault="003A206C"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Février</w:t>
            </w:r>
            <w:r w:rsidR="00D77818" w:rsidRPr="0048044F">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Pr>
                <w:rFonts w:asciiTheme="majorBidi" w:hAnsiTheme="majorBidi" w:cstheme="majorBidi"/>
                <w:sz w:val="20"/>
                <w:szCs w:val="20"/>
                <w:lang w:eastAsia="en-US"/>
              </w:rPr>
              <w:t>4</w:t>
            </w:r>
          </w:p>
        </w:tc>
        <w:tc>
          <w:tcPr>
            <w:tcW w:w="1643" w:type="dxa"/>
            <w:vAlign w:val="center"/>
          </w:tcPr>
          <w:p w14:paraId="11C90C39" w14:textId="2C45BC2D"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Juin</w:t>
            </w:r>
            <w:r w:rsidR="003A206C">
              <w:rPr>
                <w:rFonts w:asciiTheme="majorBidi" w:hAnsiTheme="majorBidi" w:cstheme="majorBidi"/>
                <w:sz w:val="20"/>
                <w:szCs w:val="20"/>
                <w:lang w:eastAsia="en-US"/>
              </w:rPr>
              <w:t xml:space="preserve"> </w:t>
            </w:r>
            <w:r>
              <w:rPr>
                <w:rFonts w:asciiTheme="majorBidi" w:hAnsiTheme="majorBidi" w:cstheme="majorBidi"/>
                <w:sz w:val="20"/>
                <w:szCs w:val="20"/>
                <w:lang w:eastAsia="en-US"/>
              </w:rPr>
              <w:t>202</w:t>
            </w:r>
            <w:r w:rsidR="003A206C">
              <w:rPr>
                <w:rFonts w:asciiTheme="majorBidi" w:hAnsiTheme="majorBidi" w:cstheme="majorBidi"/>
                <w:sz w:val="20"/>
                <w:szCs w:val="20"/>
                <w:lang w:eastAsia="en-US"/>
              </w:rPr>
              <w:t>4</w:t>
            </w:r>
          </w:p>
        </w:tc>
      </w:tr>
      <w:tr w:rsidR="00D77818" w:rsidRPr="00B037DA" w14:paraId="25ACF7E1" w14:textId="77777777" w:rsidTr="00716C22">
        <w:trPr>
          <w:jc w:val="center"/>
        </w:trPr>
        <w:tc>
          <w:tcPr>
            <w:tcW w:w="2830" w:type="dxa"/>
            <w:vAlign w:val="center"/>
          </w:tcPr>
          <w:p w14:paraId="7467AFB4" w14:textId="3C2E27A2" w:rsidR="00D77818" w:rsidRPr="00895E1C" w:rsidRDefault="00D77818" w:rsidP="00D77818">
            <w:pPr>
              <w:spacing w:line="276" w:lineRule="auto"/>
              <w:rPr>
                <w:rFonts w:asciiTheme="majorBidi" w:hAnsiTheme="majorBidi" w:cstheme="majorBidi"/>
                <w:b/>
                <w:sz w:val="20"/>
                <w:szCs w:val="20"/>
                <w:lang w:eastAsia="en-US"/>
              </w:rPr>
            </w:pPr>
            <w:r w:rsidRPr="00895E1C">
              <w:rPr>
                <w:rFonts w:asciiTheme="majorBidi" w:hAnsiTheme="majorBidi" w:cstheme="majorBidi"/>
                <w:b/>
                <w:sz w:val="20"/>
                <w:szCs w:val="20"/>
                <w:lang w:eastAsia="en-US"/>
              </w:rPr>
              <w:t xml:space="preserve">Elaboration </w:t>
            </w:r>
            <w:r w:rsidR="00F11771" w:rsidRPr="00895E1C">
              <w:rPr>
                <w:rFonts w:asciiTheme="majorBidi" w:hAnsiTheme="majorBidi" w:cstheme="majorBidi"/>
                <w:b/>
                <w:sz w:val="20"/>
                <w:szCs w:val="20"/>
                <w:lang w:eastAsia="en-US"/>
              </w:rPr>
              <w:t xml:space="preserve">des </w:t>
            </w:r>
            <w:r w:rsidRPr="00895E1C">
              <w:rPr>
                <w:rFonts w:asciiTheme="majorBidi" w:hAnsiTheme="majorBidi" w:cstheme="majorBidi"/>
                <w:b/>
                <w:sz w:val="20"/>
                <w:szCs w:val="20"/>
                <w:lang w:eastAsia="en-US"/>
              </w:rPr>
              <w:t>manuel</w:t>
            </w:r>
            <w:r w:rsidR="00F11771" w:rsidRPr="00895E1C">
              <w:rPr>
                <w:rFonts w:asciiTheme="majorBidi" w:hAnsiTheme="majorBidi" w:cstheme="majorBidi"/>
                <w:b/>
                <w:sz w:val="20"/>
                <w:szCs w:val="20"/>
                <w:lang w:eastAsia="en-US"/>
              </w:rPr>
              <w:t>s</w:t>
            </w:r>
            <w:r w:rsidRPr="00895E1C">
              <w:rPr>
                <w:rFonts w:asciiTheme="majorBidi" w:hAnsiTheme="majorBidi" w:cstheme="majorBidi"/>
                <w:b/>
                <w:sz w:val="20"/>
                <w:szCs w:val="20"/>
                <w:lang w:eastAsia="en-US"/>
              </w:rPr>
              <w:t xml:space="preserve"> de procédures </w:t>
            </w:r>
          </w:p>
          <w:p w14:paraId="48CC9489" w14:textId="77777777" w:rsidR="00D77818" w:rsidRPr="00895E1C" w:rsidRDefault="00D77818" w:rsidP="00D77818">
            <w:pPr>
              <w:spacing w:line="276" w:lineRule="auto"/>
              <w:rPr>
                <w:rFonts w:asciiTheme="majorBidi" w:hAnsiTheme="majorBidi" w:cstheme="majorBidi"/>
                <w:b/>
                <w:sz w:val="20"/>
                <w:szCs w:val="20"/>
                <w:lang w:eastAsia="en-US"/>
              </w:rPr>
            </w:pPr>
          </w:p>
        </w:tc>
        <w:tc>
          <w:tcPr>
            <w:tcW w:w="2938" w:type="dxa"/>
            <w:vAlign w:val="center"/>
          </w:tcPr>
          <w:p w14:paraId="6B6B2741" w14:textId="77777777" w:rsidR="00D77818" w:rsidRPr="0048044F" w:rsidRDefault="00D77818" w:rsidP="00D77818">
            <w:pPr>
              <w:spacing w:line="276" w:lineRule="auto"/>
              <w:rPr>
                <w:rFonts w:asciiTheme="majorBidi" w:hAnsiTheme="majorBidi" w:cstheme="majorBidi"/>
                <w:sz w:val="20"/>
                <w:szCs w:val="20"/>
              </w:rPr>
            </w:pPr>
          </w:p>
        </w:tc>
        <w:tc>
          <w:tcPr>
            <w:tcW w:w="1377" w:type="dxa"/>
          </w:tcPr>
          <w:p w14:paraId="08CDE081" w14:textId="51266D93" w:rsidR="00D77818" w:rsidRPr="0048044F" w:rsidRDefault="00D77818" w:rsidP="00D77818">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5D2A59F4" w14:textId="77777777" w:rsidR="00D77818" w:rsidRPr="0048044F" w:rsidRDefault="00D77818" w:rsidP="00D77818">
            <w:pPr>
              <w:spacing w:line="276" w:lineRule="auto"/>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prestation </w:t>
            </w:r>
            <w:r>
              <w:rPr>
                <w:rFonts w:asciiTheme="majorBidi" w:hAnsiTheme="majorBidi" w:cstheme="majorBidi"/>
                <w:sz w:val="20"/>
                <w:szCs w:val="20"/>
                <w:lang w:eastAsia="en-US"/>
              </w:rPr>
              <w:t>intellectuelle</w:t>
            </w:r>
          </w:p>
        </w:tc>
        <w:tc>
          <w:tcPr>
            <w:tcW w:w="1456" w:type="dxa"/>
          </w:tcPr>
          <w:p w14:paraId="3CC9BC1C" w14:textId="77777777" w:rsidR="00D77818" w:rsidRPr="0048044F" w:rsidRDefault="00D77818"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SFQC</w:t>
            </w:r>
          </w:p>
        </w:tc>
        <w:tc>
          <w:tcPr>
            <w:tcW w:w="1643" w:type="dxa"/>
            <w:vAlign w:val="center"/>
          </w:tcPr>
          <w:p w14:paraId="2242492D" w14:textId="665FA2FF" w:rsidR="00D77818" w:rsidRPr="0048044F" w:rsidRDefault="00F07FAA" w:rsidP="00F07FAA">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9B4607">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9B4607">
              <w:rPr>
                <w:rFonts w:asciiTheme="majorBidi" w:hAnsiTheme="majorBidi" w:cstheme="majorBidi"/>
                <w:sz w:val="20"/>
                <w:szCs w:val="20"/>
                <w:lang w:eastAsia="en-US"/>
              </w:rPr>
              <w:t>4</w:t>
            </w:r>
          </w:p>
        </w:tc>
        <w:tc>
          <w:tcPr>
            <w:tcW w:w="1643" w:type="dxa"/>
            <w:vAlign w:val="center"/>
          </w:tcPr>
          <w:p w14:paraId="63FE165E" w14:textId="484E0454" w:rsidR="00D77818" w:rsidRPr="0048044F" w:rsidRDefault="009B4607" w:rsidP="00F07FAA">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w:t>
            </w:r>
            <w:r w:rsidR="00F07FAA">
              <w:rPr>
                <w:rFonts w:asciiTheme="majorBidi" w:hAnsiTheme="majorBidi" w:cstheme="majorBidi"/>
                <w:sz w:val="20"/>
                <w:szCs w:val="20"/>
                <w:lang w:eastAsia="en-US"/>
              </w:rPr>
              <w:t>llet</w:t>
            </w:r>
            <w:r w:rsidR="00D77818" w:rsidRPr="0048044F">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Pr>
                <w:rFonts w:asciiTheme="majorBidi" w:hAnsiTheme="majorBidi" w:cstheme="majorBidi"/>
                <w:sz w:val="20"/>
                <w:szCs w:val="20"/>
                <w:lang w:eastAsia="en-US"/>
              </w:rPr>
              <w:t>4</w:t>
            </w:r>
          </w:p>
        </w:tc>
      </w:tr>
      <w:tr w:rsidR="00D77818" w:rsidRPr="00B037DA" w14:paraId="7C929CEA" w14:textId="77777777" w:rsidTr="00716C22">
        <w:trPr>
          <w:jc w:val="center"/>
        </w:trPr>
        <w:tc>
          <w:tcPr>
            <w:tcW w:w="2830" w:type="dxa"/>
            <w:vAlign w:val="center"/>
          </w:tcPr>
          <w:p w14:paraId="77AE4382" w14:textId="77777777" w:rsidR="00D77818" w:rsidRPr="00895E1C" w:rsidRDefault="00D77818" w:rsidP="00D77818">
            <w:pPr>
              <w:spacing w:line="276" w:lineRule="auto"/>
              <w:rPr>
                <w:rFonts w:asciiTheme="majorBidi" w:hAnsiTheme="majorBidi" w:cstheme="majorBidi"/>
                <w:b/>
                <w:sz w:val="20"/>
                <w:szCs w:val="20"/>
                <w:lang w:eastAsia="en-US"/>
              </w:rPr>
            </w:pPr>
            <w:r w:rsidRPr="00895E1C">
              <w:rPr>
                <w:rFonts w:asciiTheme="majorBidi" w:hAnsiTheme="majorBidi" w:cstheme="majorBidi"/>
                <w:b/>
                <w:sz w:val="20"/>
                <w:szCs w:val="20"/>
                <w:lang w:eastAsia="en-US"/>
              </w:rPr>
              <w:t>Applications informatiques et logiciels</w:t>
            </w:r>
          </w:p>
          <w:p w14:paraId="7360CB15" w14:textId="77777777" w:rsidR="00D77818" w:rsidRPr="00895E1C" w:rsidRDefault="00D77818" w:rsidP="00D77818">
            <w:pPr>
              <w:spacing w:line="276" w:lineRule="auto"/>
              <w:rPr>
                <w:rFonts w:asciiTheme="majorBidi" w:hAnsiTheme="majorBidi" w:cstheme="majorBidi"/>
                <w:b/>
                <w:sz w:val="20"/>
                <w:szCs w:val="20"/>
                <w:lang w:eastAsia="en-US"/>
              </w:rPr>
            </w:pPr>
          </w:p>
        </w:tc>
        <w:tc>
          <w:tcPr>
            <w:tcW w:w="2938" w:type="dxa"/>
            <w:vAlign w:val="center"/>
          </w:tcPr>
          <w:p w14:paraId="635BE461" w14:textId="77777777" w:rsidR="00D77818" w:rsidRPr="0048044F" w:rsidRDefault="00D77818" w:rsidP="00D77818">
            <w:pPr>
              <w:spacing w:line="276" w:lineRule="auto"/>
              <w:rPr>
                <w:rFonts w:asciiTheme="majorBidi" w:hAnsiTheme="majorBidi" w:cstheme="majorBidi"/>
                <w:sz w:val="20"/>
                <w:szCs w:val="20"/>
              </w:rPr>
            </w:pPr>
          </w:p>
        </w:tc>
        <w:tc>
          <w:tcPr>
            <w:tcW w:w="1377" w:type="dxa"/>
          </w:tcPr>
          <w:p w14:paraId="575551E7" w14:textId="0EA0F91E" w:rsidR="00D77818" w:rsidRPr="0048044F" w:rsidRDefault="00D77818" w:rsidP="00D77818">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7F33DDA3" w14:textId="77777777" w:rsidR="00D77818" w:rsidRPr="0048044F" w:rsidRDefault="00D77818" w:rsidP="00D77818">
            <w:pPr>
              <w:spacing w:line="276" w:lineRule="auto"/>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prestation </w:t>
            </w:r>
            <w:r>
              <w:rPr>
                <w:rFonts w:asciiTheme="majorBidi" w:hAnsiTheme="majorBidi" w:cstheme="majorBidi"/>
                <w:sz w:val="20"/>
                <w:szCs w:val="20"/>
                <w:lang w:eastAsia="en-US"/>
              </w:rPr>
              <w:t>intellectuelle</w:t>
            </w:r>
          </w:p>
        </w:tc>
        <w:tc>
          <w:tcPr>
            <w:tcW w:w="1456" w:type="dxa"/>
          </w:tcPr>
          <w:p w14:paraId="03CAA470" w14:textId="77777777" w:rsidR="00D77818" w:rsidRPr="0048044F" w:rsidRDefault="00D77818"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SFQC</w:t>
            </w:r>
          </w:p>
        </w:tc>
        <w:tc>
          <w:tcPr>
            <w:tcW w:w="1643" w:type="dxa"/>
            <w:vAlign w:val="center"/>
          </w:tcPr>
          <w:p w14:paraId="101317A9" w14:textId="0CB70051" w:rsidR="00D77818" w:rsidRPr="0048044F" w:rsidRDefault="00B5783B"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D77818" w:rsidRPr="0048044F">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D66508">
              <w:rPr>
                <w:rFonts w:asciiTheme="majorBidi" w:hAnsiTheme="majorBidi" w:cstheme="majorBidi"/>
                <w:sz w:val="20"/>
                <w:szCs w:val="20"/>
                <w:lang w:eastAsia="en-US"/>
              </w:rPr>
              <w:t>4</w:t>
            </w:r>
          </w:p>
        </w:tc>
        <w:tc>
          <w:tcPr>
            <w:tcW w:w="1643" w:type="dxa"/>
            <w:vAlign w:val="center"/>
          </w:tcPr>
          <w:p w14:paraId="477F5FFF" w14:textId="2A52C85A" w:rsidR="00D77818" w:rsidRPr="0048044F" w:rsidRDefault="00B5783B"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Juillet</w:t>
            </w:r>
            <w:r w:rsidR="00D77818" w:rsidRPr="0048044F">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D66508">
              <w:rPr>
                <w:rFonts w:asciiTheme="majorBidi" w:hAnsiTheme="majorBidi" w:cstheme="majorBidi"/>
                <w:sz w:val="20"/>
                <w:szCs w:val="20"/>
                <w:lang w:eastAsia="en-US"/>
              </w:rPr>
              <w:t>4</w:t>
            </w:r>
          </w:p>
        </w:tc>
      </w:tr>
      <w:tr w:rsidR="00D77818" w:rsidRPr="00B037DA" w14:paraId="7BCB8EAD" w14:textId="77777777" w:rsidTr="00716C22">
        <w:trPr>
          <w:jc w:val="center"/>
        </w:trPr>
        <w:tc>
          <w:tcPr>
            <w:tcW w:w="2830" w:type="dxa"/>
            <w:vAlign w:val="center"/>
          </w:tcPr>
          <w:p w14:paraId="1F9AB0B3" w14:textId="77777777" w:rsidR="00D77818" w:rsidRPr="00B037DA" w:rsidRDefault="00D77818" w:rsidP="00D77818">
            <w:pPr>
              <w:spacing w:line="276" w:lineRule="auto"/>
              <w:jc w:val="center"/>
              <w:rPr>
                <w:rFonts w:asciiTheme="majorBidi" w:hAnsiTheme="majorBidi" w:cstheme="majorBidi"/>
                <w:sz w:val="20"/>
                <w:szCs w:val="20"/>
                <w:lang w:eastAsia="en-US"/>
              </w:rPr>
            </w:pPr>
          </w:p>
        </w:tc>
        <w:tc>
          <w:tcPr>
            <w:tcW w:w="2938" w:type="dxa"/>
            <w:vAlign w:val="center"/>
          </w:tcPr>
          <w:p w14:paraId="0C7987E4" w14:textId="77777777" w:rsidR="00D77818" w:rsidRPr="0048044F" w:rsidRDefault="00D77818" w:rsidP="00D77818">
            <w:pPr>
              <w:spacing w:line="276" w:lineRule="auto"/>
              <w:rPr>
                <w:rFonts w:asciiTheme="majorBidi" w:hAnsiTheme="majorBidi" w:cstheme="majorBidi"/>
                <w:b/>
                <w:bCs/>
                <w:sz w:val="20"/>
                <w:szCs w:val="20"/>
              </w:rPr>
            </w:pPr>
            <w:r w:rsidRPr="0048044F">
              <w:rPr>
                <w:rFonts w:asciiTheme="majorBidi" w:hAnsiTheme="majorBidi" w:cstheme="majorBidi"/>
                <w:b/>
                <w:bCs/>
                <w:sz w:val="20"/>
                <w:szCs w:val="20"/>
              </w:rPr>
              <w:t>Divers Achats Mat. et Fournitures</w:t>
            </w:r>
          </w:p>
        </w:tc>
        <w:tc>
          <w:tcPr>
            <w:tcW w:w="1377" w:type="dxa"/>
          </w:tcPr>
          <w:p w14:paraId="2D5EE688" w14:textId="1BBF1FDD" w:rsidR="00D77818" w:rsidRPr="0048044F" w:rsidRDefault="00D77818" w:rsidP="00D77818">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2CBECBCB"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Contrat de fournitures</w:t>
            </w:r>
          </w:p>
        </w:tc>
        <w:tc>
          <w:tcPr>
            <w:tcW w:w="1456" w:type="dxa"/>
          </w:tcPr>
          <w:p w14:paraId="2E9D032A"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vAlign w:val="center"/>
          </w:tcPr>
          <w:p w14:paraId="588F229F" w14:textId="5684A5B1" w:rsidR="00D77818" w:rsidRPr="0048044F" w:rsidRDefault="00D77818" w:rsidP="00B5783B">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M</w:t>
            </w:r>
            <w:r w:rsidR="00B5783B">
              <w:rPr>
                <w:rFonts w:asciiTheme="majorBidi" w:hAnsiTheme="majorBidi" w:cstheme="majorBidi"/>
                <w:sz w:val="20"/>
                <w:szCs w:val="20"/>
                <w:lang w:eastAsia="en-US"/>
              </w:rPr>
              <w:t>ai</w:t>
            </w:r>
            <w:r w:rsidRPr="0048044F">
              <w:rPr>
                <w:rFonts w:asciiTheme="majorBidi" w:hAnsiTheme="majorBidi" w:cstheme="majorBidi"/>
                <w:sz w:val="20"/>
                <w:szCs w:val="20"/>
                <w:lang w:eastAsia="en-US"/>
              </w:rPr>
              <w:t xml:space="preserve"> </w:t>
            </w:r>
            <w:r>
              <w:rPr>
                <w:rFonts w:asciiTheme="majorBidi" w:hAnsiTheme="majorBidi" w:cstheme="majorBidi"/>
                <w:sz w:val="20"/>
                <w:szCs w:val="20"/>
                <w:lang w:eastAsia="en-US"/>
              </w:rPr>
              <w:t>202</w:t>
            </w:r>
            <w:r w:rsidR="00F064B3">
              <w:rPr>
                <w:rFonts w:asciiTheme="majorBidi" w:hAnsiTheme="majorBidi" w:cstheme="majorBidi"/>
                <w:sz w:val="20"/>
                <w:szCs w:val="20"/>
                <w:lang w:eastAsia="en-US"/>
              </w:rPr>
              <w:t>4</w:t>
            </w:r>
          </w:p>
        </w:tc>
        <w:tc>
          <w:tcPr>
            <w:tcW w:w="1643" w:type="dxa"/>
            <w:vAlign w:val="center"/>
          </w:tcPr>
          <w:p w14:paraId="063008BB" w14:textId="33EE8EF3" w:rsidR="00D77818" w:rsidRPr="0048044F" w:rsidRDefault="00B5783B"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D77818" w:rsidRPr="0048044F">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F064B3">
              <w:rPr>
                <w:rFonts w:asciiTheme="majorBidi" w:hAnsiTheme="majorBidi" w:cstheme="majorBidi"/>
                <w:sz w:val="20"/>
                <w:szCs w:val="20"/>
                <w:lang w:eastAsia="en-US"/>
              </w:rPr>
              <w:t>4</w:t>
            </w:r>
          </w:p>
        </w:tc>
      </w:tr>
      <w:tr w:rsidR="00D77818" w:rsidRPr="00B037DA" w14:paraId="23147601" w14:textId="77777777" w:rsidTr="00716C22">
        <w:trPr>
          <w:jc w:val="center"/>
        </w:trPr>
        <w:tc>
          <w:tcPr>
            <w:tcW w:w="2830" w:type="dxa"/>
            <w:vAlign w:val="center"/>
          </w:tcPr>
          <w:p w14:paraId="4B2D6B26" w14:textId="77777777" w:rsidR="00D77818" w:rsidRPr="00B037DA" w:rsidRDefault="00D77818" w:rsidP="00D77818">
            <w:pPr>
              <w:spacing w:line="276" w:lineRule="auto"/>
              <w:jc w:val="center"/>
              <w:rPr>
                <w:rFonts w:asciiTheme="majorBidi" w:hAnsiTheme="majorBidi" w:cstheme="majorBidi"/>
                <w:sz w:val="20"/>
                <w:szCs w:val="20"/>
                <w:lang w:eastAsia="en-US"/>
              </w:rPr>
            </w:pPr>
          </w:p>
        </w:tc>
        <w:tc>
          <w:tcPr>
            <w:tcW w:w="2938" w:type="dxa"/>
            <w:vAlign w:val="center"/>
          </w:tcPr>
          <w:p w14:paraId="287464A7" w14:textId="77777777" w:rsidR="00D77818" w:rsidRPr="0048044F" w:rsidRDefault="00D77818" w:rsidP="00D77818">
            <w:pPr>
              <w:spacing w:line="276" w:lineRule="auto"/>
              <w:rPr>
                <w:rFonts w:asciiTheme="majorBidi" w:hAnsiTheme="majorBidi" w:cstheme="majorBidi"/>
                <w:b/>
                <w:bCs/>
                <w:sz w:val="20"/>
                <w:szCs w:val="20"/>
              </w:rPr>
            </w:pPr>
            <w:r w:rsidRPr="0048044F">
              <w:rPr>
                <w:rFonts w:asciiTheme="majorBidi" w:hAnsiTheme="majorBidi" w:cstheme="majorBidi"/>
                <w:b/>
                <w:bCs/>
                <w:sz w:val="20"/>
                <w:szCs w:val="20"/>
              </w:rPr>
              <w:t xml:space="preserve">Achats Produits d'entretien </w:t>
            </w:r>
          </w:p>
        </w:tc>
        <w:tc>
          <w:tcPr>
            <w:tcW w:w="1377" w:type="dxa"/>
          </w:tcPr>
          <w:p w14:paraId="144617F6" w14:textId="4FA14227" w:rsidR="00D77818" w:rsidRPr="0048044F" w:rsidRDefault="00D77818" w:rsidP="00D77818">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6012022C"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Contrat de fournitures</w:t>
            </w:r>
          </w:p>
        </w:tc>
        <w:tc>
          <w:tcPr>
            <w:tcW w:w="1456" w:type="dxa"/>
          </w:tcPr>
          <w:p w14:paraId="2DEA289A"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vAlign w:val="center"/>
          </w:tcPr>
          <w:p w14:paraId="0B2474E4" w14:textId="25675032" w:rsidR="00D77818" w:rsidRPr="0048044F" w:rsidRDefault="00B5783B"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00D77818" w:rsidRPr="0048044F">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C515B3">
              <w:rPr>
                <w:rFonts w:asciiTheme="majorBidi" w:hAnsiTheme="majorBidi" w:cstheme="majorBidi"/>
                <w:sz w:val="20"/>
                <w:szCs w:val="20"/>
                <w:lang w:eastAsia="en-US"/>
              </w:rPr>
              <w:t>4</w:t>
            </w:r>
          </w:p>
        </w:tc>
        <w:tc>
          <w:tcPr>
            <w:tcW w:w="1643" w:type="dxa"/>
            <w:vAlign w:val="center"/>
          </w:tcPr>
          <w:p w14:paraId="10A4F33F" w14:textId="72AF513D" w:rsidR="00D77818" w:rsidRPr="0048044F" w:rsidRDefault="00B5783B"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D77818">
              <w:rPr>
                <w:rFonts w:asciiTheme="majorBidi" w:hAnsiTheme="majorBidi" w:cstheme="majorBidi"/>
                <w:sz w:val="20"/>
                <w:szCs w:val="20"/>
                <w:lang w:eastAsia="en-US"/>
              </w:rPr>
              <w:t xml:space="preserve"> 202</w:t>
            </w:r>
            <w:r w:rsidR="00C515B3">
              <w:rPr>
                <w:rFonts w:asciiTheme="majorBidi" w:hAnsiTheme="majorBidi" w:cstheme="majorBidi"/>
                <w:sz w:val="20"/>
                <w:szCs w:val="20"/>
                <w:lang w:eastAsia="en-US"/>
              </w:rPr>
              <w:t>4</w:t>
            </w:r>
          </w:p>
        </w:tc>
      </w:tr>
      <w:tr w:rsidR="00D77818" w:rsidRPr="00B037DA" w14:paraId="52553934" w14:textId="77777777" w:rsidTr="00716C22">
        <w:trPr>
          <w:jc w:val="center"/>
        </w:trPr>
        <w:tc>
          <w:tcPr>
            <w:tcW w:w="2830" w:type="dxa"/>
            <w:vAlign w:val="center"/>
          </w:tcPr>
          <w:p w14:paraId="62FFCE17" w14:textId="77777777" w:rsidR="00D77818" w:rsidRPr="00B037DA" w:rsidRDefault="00D77818" w:rsidP="00D77818">
            <w:pPr>
              <w:spacing w:line="276" w:lineRule="auto"/>
              <w:jc w:val="center"/>
              <w:rPr>
                <w:rFonts w:asciiTheme="majorBidi" w:hAnsiTheme="majorBidi" w:cstheme="majorBidi"/>
                <w:sz w:val="20"/>
                <w:szCs w:val="20"/>
                <w:lang w:eastAsia="en-US"/>
              </w:rPr>
            </w:pPr>
          </w:p>
        </w:tc>
        <w:tc>
          <w:tcPr>
            <w:tcW w:w="2938" w:type="dxa"/>
            <w:vAlign w:val="center"/>
          </w:tcPr>
          <w:p w14:paraId="0A923E5F" w14:textId="77777777" w:rsidR="00D77818" w:rsidRPr="0048044F" w:rsidRDefault="00D77818" w:rsidP="00D77818">
            <w:pPr>
              <w:spacing w:line="276" w:lineRule="auto"/>
              <w:rPr>
                <w:rFonts w:asciiTheme="majorBidi" w:hAnsiTheme="majorBidi" w:cstheme="majorBidi"/>
                <w:b/>
                <w:bCs/>
                <w:sz w:val="20"/>
                <w:szCs w:val="20"/>
              </w:rPr>
            </w:pPr>
            <w:r w:rsidRPr="0048044F">
              <w:rPr>
                <w:rFonts w:asciiTheme="majorBidi" w:hAnsiTheme="majorBidi" w:cstheme="majorBidi"/>
                <w:b/>
                <w:bCs/>
                <w:sz w:val="20"/>
                <w:szCs w:val="20"/>
              </w:rPr>
              <w:t>Achats de fourniture de bureau</w:t>
            </w:r>
          </w:p>
        </w:tc>
        <w:tc>
          <w:tcPr>
            <w:tcW w:w="1377" w:type="dxa"/>
          </w:tcPr>
          <w:p w14:paraId="276F7936" w14:textId="096C70F6" w:rsidR="00D77818" w:rsidRPr="0048044F" w:rsidRDefault="00D77818" w:rsidP="00D77818">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7A89D705"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fourniture </w:t>
            </w:r>
          </w:p>
        </w:tc>
        <w:tc>
          <w:tcPr>
            <w:tcW w:w="1456" w:type="dxa"/>
          </w:tcPr>
          <w:p w14:paraId="150AC2D2"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vAlign w:val="center"/>
          </w:tcPr>
          <w:p w14:paraId="58E0AA42" w14:textId="327D2C62" w:rsidR="00D77818" w:rsidRPr="0048044F" w:rsidRDefault="00B5783B"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00D77818" w:rsidRPr="0048044F">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005E62">
              <w:rPr>
                <w:rFonts w:asciiTheme="majorBidi" w:hAnsiTheme="majorBidi" w:cstheme="majorBidi"/>
                <w:sz w:val="20"/>
                <w:szCs w:val="20"/>
                <w:lang w:eastAsia="en-US"/>
              </w:rPr>
              <w:t>4</w:t>
            </w:r>
          </w:p>
        </w:tc>
        <w:tc>
          <w:tcPr>
            <w:tcW w:w="1643" w:type="dxa"/>
            <w:vAlign w:val="center"/>
          </w:tcPr>
          <w:p w14:paraId="3DF09A1E" w14:textId="46B85C02" w:rsidR="00D77818" w:rsidRPr="0048044F" w:rsidRDefault="00D612F5"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D77818" w:rsidRPr="0048044F">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005E62">
              <w:rPr>
                <w:rFonts w:asciiTheme="majorBidi" w:hAnsiTheme="majorBidi" w:cstheme="majorBidi"/>
                <w:sz w:val="20"/>
                <w:szCs w:val="20"/>
                <w:lang w:eastAsia="en-US"/>
              </w:rPr>
              <w:t>4</w:t>
            </w:r>
          </w:p>
        </w:tc>
      </w:tr>
      <w:tr w:rsidR="00D77818" w:rsidRPr="00B037DA" w14:paraId="1DEAF1DE" w14:textId="77777777" w:rsidTr="00716C22">
        <w:trPr>
          <w:jc w:val="center"/>
        </w:trPr>
        <w:tc>
          <w:tcPr>
            <w:tcW w:w="2830" w:type="dxa"/>
            <w:vAlign w:val="center"/>
          </w:tcPr>
          <w:p w14:paraId="181FE389" w14:textId="77777777" w:rsidR="00D77818" w:rsidRPr="00B037DA" w:rsidRDefault="00D77818" w:rsidP="00D77818">
            <w:pPr>
              <w:spacing w:line="276" w:lineRule="auto"/>
              <w:jc w:val="center"/>
              <w:rPr>
                <w:rFonts w:asciiTheme="majorBidi" w:hAnsiTheme="majorBidi" w:cstheme="majorBidi"/>
                <w:sz w:val="20"/>
                <w:szCs w:val="20"/>
                <w:lang w:eastAsia="en-US"/>
              </w:rPr>
            </w:pPr>
          </w:p>
        </w:tc>
        <w:tc>
          <w:tcPr>
            <w:tcW w:w="2938" w:type="dxa"/>
            <w:vAlign w:val="center"/>
          </w:tcPr>
          <w:p w14:paraId="1A68B193" w14:textId="77777777" w:rsidR="00D77818" w:rsidRDefault="00D77818" w:rsidP="00D77818">
            <w:pPr>
              <w:spacing w:line="276" w:lineRule="auto"/>
              <w:rPr>
                <w:rFonts w:asciiTheme="majorBidi" w:hAnsiTheme="majorBidi" w:cstheme="majorBidi"/>
                <w:b/>
                <w:bCs/>
                <w:sz w:val="20"/>
                <w:szCs w:val="20"/>
                <w:lang w:eastAsia="en-US"/>
              </w:rPr>
            </w:pPr>
          </w:p>
          <w:p w14:paraId="3D710DB9" w14:textId="77777777" w:rsidR="00D77818" w:rsidRDefault="00D77818" w:rsidP="00D77818">
            <w:pPr>
              <w:spacing w:line="276" w:lineRule="auto"/>
              <w:rPr>
                <w:rFonts w:asciiTheme="majorBidi" w:hAnsiTheme="majorBidi" w:cstheme="majorBidi"/>
                <w:b/>
                <w:bCs/>
                <w:sz w:val="20"/>
                <w:szCs w:val="20"/>
                <w:lang w:eastAsia="en-US"/>
              </w:rPr>
            </w:pPr>
            <w:r w:rsidRPr="0048044F">
              <w:rPr>
                <w:rFonts w:asciiTheme="majorBidi" w:hAnsiTheme="majorBidi" w:cstheme="majorBidi"/>
                <w:b/>
                <w:bCs/>
                <w:sz w:val="20"/>
                <w:szCs w:val="20"/>
                <w:lang w:eastAsia="en-US"/>
              </w:rPr>
              <w:t>Achats Matériels Hygiène</w:t>
            </w:r>
          </w:p>
          <w:p w14:paraId="35284A53" w14:textId="77777777" w:rsidR="00D77818" w:rsidRPr="0048044F" w:rsidRDefault="00D77818" w:rsidP="00D77818">
            <w:pPr>
              <w:spacing w:line="276" w:lineRule="auto"/>
              <w:rPr>
                <w:rFonts w:asciiTheme="majorBidi" w:hAnsiTheme="majorBidi" w:cstheme="majorBidi"/>
                <w:b/>
                <w:bCs/>
                <w:sz w:val="20"/>
                <w:szCs w:val="20"/>
                <w:lang w:eastAsia="en-US"/>
              </w:rPr>
            </w:pPr>
          </w:p>
        </w:tc>
        <w:tc>
          <w:tcPr>
            <w:tcW w:w="1377" w:type="dxa"/>
          </w:tcPr>
          <w:p w14:paraId="65B81D01" w14:textId="66950F3A" w:rsidR="00D77818" w:rsidRPr="0048044F" w:rsidRDefault="00D77818" w:rsidP="00D77818">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633D9ACF" w14:textId="77777777" w:rsidR="00D77818" w:rsidRPr="0048044F" w:rsidRDefault="00D77818" w:rsidP="00D77818">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Contrat de fournitures</w:t>
            </w:r>
          </w:p>
        </w:tc>
        <w:tc>
          <w:tcPr>
            <w:tcW w:w="1456" w:type="dxa"/>
          </w:tcPr>
          <w:p w14:paraId="4D68E32C"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vAlign w:val="center"/>
          </w:tcPr>
          <w:p w14:paraId="4BDFDF02" w14:textId="0C267F87" w:rsidR="00D77818" w:rsidRPr="0048044F" w:rsidRDefault="00D77818" w:rsidP="00E70F05">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M</w:t>
            </w:r>
            <w:r w:rsidR="00E70F05">
              <w:rPr>
                <w:rFonts w:asciiTheme="majorBidi" w:hAnsiTheme="majorBidi" w:cstheme="majorBidi"/>
                <w:sz w:val="20"/>
                <w:szCs w:val="20"/>
                <w:lang w:eastAsia="en-US"/>
              </w:rPr>
              <w:t>ai</w:t>
            </w:r>
            <w:r w:rsidRPr="0048044F">
              <w:rPr>
                <w:rFonts w:asciiTheme="majorBidi" w:hAnsiTheme="majorBidi" w:cstheme="majorBidi"/>
                <w:sz w:val="20"/>
                <w:szCs w:val="20"/>
                <w:lang w:eastAsia="en-US"/>
              </w:rPr>
              <w:t xml:space="preserve"> </w:t>
            </w:r>
            <w:r>
              <w:rPr>
                <w:rFonts w:asciiTheme="majorBidi" w:hAnsiTheme="majorBidi" w:cstheme="majorBidi"/>
                <w:sz w:val="20"/>
                <w:szCs w:val="20"/>
                <w:lang w:eastAsia="en-US"/>
              </w:rPr>
              <w:t>202</w:t>
            </w:r>
            <w:r w:rsidR="00E70F05">
              <w:rPr>
                <w:rFonts w:asciiTheme="majorBidi" w:hAnsiTheme="majorBidi" w:cstheme="majorBidi"/>
                <w:sz w:val="20"/>
                <w:szCs w:val="20"/>
                <w:lang w:eastAsia="en-US"/>
              </w:rPr>
              <w:t>4</w:t>
            </w:r>
          </w:p>
        </w:tc>
        <w:tc>
          <w:tcPr>
            <w:tcW w:w="1643" w:type="dxa"/>
            <w:vAlign w:val="center"/>
          </w:tcPr>
          <w:p w14:paraId="667B2944" w14:textId="559DD27C" w:rsidR="00D77818" w:rsidRPr="0048044F" w:rsidRDefault="00E70F05" w:rsidP="00E70F0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D77818" w:rsidRPr="0048044F">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Pr>
                <w:rFonts w:asciiTheme="majorBidi" w:hAnsiTheme="majorBidi" w:cstheme="majorBidi"/>
                <w:sz w:val="20"/>
                <w:szCs w:val="20"/>
                <w:lang w:eastAsia="en-US"/>
              </w:rPr>
              <w:t>4</w:t>
            </w:r>
          </w:p>
        </w:tc>
      </w:tr>
      <w:tr w:rsidR="00D77818" w:rsidRPr="00B037DA" w14:paraId="66B199EA" w14:textId="77777777" w:rsidTr="00716C22">
        <w:trPr>
          <w:jc w:val="center"/>
        </w:trPr>
        <w:tc>
          <w:tcPr>
            <w:tcW w:w="2830" w:type="dxa"/>
            <w:vAlign w:val="center"/>
          </w:tcPr>
          <w:p w14:paraId="594D9528" w14:textId="77777777" w:rsidR="00D77818" w:rsidRPr="00B037DA" w:rsidRDefault="00D77818" w:rsidP="00D77818">
            <w:pPr>
              <w:spacing w:line="276" w:lineRule="auto"/>
              <w:jc w:val="center"/>
              <w:rPr>
                <w:rFonts w:asciiTheme="majorBidi" w:hAnsiTheme="majorBidi" w:cstheme="majorBidi"/>
                <w:sz w:val="20"/>
                <w:szCs w:val="20"/>
                <w:lang w:eastAsia="en-US"/>
              </w:rPr>
            </w:pPr>
          </w:p>
        </w:tc>
        <w:tc>
          <w:tcPr>
            <w:tcW w:w="2938" w:type="dxa"/>
            <w:vAlign w:val="center"/>
          </w:tcPr>
          <w:p w14:paraId="106012A0" w14:textId="77777777" w:rsidR="00D77818" w:rsidRPr="0048044F" w:rsidRDefault="00D77818" w:rsidP="00D77818">
            <w:pPr>
              <w:spacing w:line="276" w:lineRule="auto"/>
              <w:rPr>
                <w:rFonts w:asciiTheme="majorBidi" w:hAnsiTheme="majorBidi" w:cstheme="majorBidi"/>
                <w:b/>
                <w:bCs/>
                <w:sz w:val="20"/>
                <w:szCs w:val="20"/>
              </w:rPr>
            </w:pPr>
          </w:p>
          <w:p w14:paraId="50B7379A" w14:textId="77777777" w:rsidR="00D77818" w:rsidRDefault="00D77818" w:rsidP="00D77818">
            <w:pPr>
              <w:spacing w:line="276" w:lineRule="auto"/>
              <w:rPr>
                <w:rFonts w:asciiTheme="majorBidi" w:hAnsiTheme="majorBidi" w:cstheme="majorBidi"/>
                <w:b/>
                <w:bCs/>
                <w:sz w:val="20"/>
                <w:szCs w:val="20"/>
              </w:rPr>
            </w:pPr>
            <w:r w:rsidRPr="0048044F">
              <w:rPr>
                <w:rFonts w:asciiTheme="majorBidi" w:hAnsiTheme="majorBidi" w:cstheme="majorBidi"/>
                <w:b/>
                <w:bCs/>
                <w:sz w:val="20"/>
                <w:szCs w:val="20"/>
              </w:rPr>
              <w:t>Entretiens et Réparations Locaux du Port</w:t>
            </w:r>
          </w:p>
          <w:p w14:paraId="77A1E6C9" w14:textId="77777777" w:rsidR="00D77818" w:rsidRPr="0048044F" w:rsidRDefault="00D77818" w:rsidP="00D77818">
            <w:pPr>
              <w:spacing w:line="276" w:lineRule="auto"/>
              <w:rPr>
                <w:rFonts w:asciiTheme="majorBidi" w:hAnsiTheme="majorBidi" w:cstheme="majorBidi"/>
                <w:b/>
                <w:bCs/>
                <w:sz w:val="20"/>
                <w:szCs w:val="20"/>
              </w:rPr>
            </w:pPr>
          </w:p>
        </w:tc>
        <w:tc>
          <w:tcPr>
            <w:tcW w:w="1377" w:type="dxa"/>
          </w:tcPr>
          <w:p w14:paraId="1E1D3BAD" w14:textId="77777777" w:rsidR="00E00D33" w:rsidRDefault="00E00D33" w:rsidP="00E00D33">
            <w:pPr>
              <w:spacing w:line="276" w:lineRule="auto"/>
              <w:jc w:val="center"/>
              <w:rPr>
                <w:rFonts w:asciiTheme="majorBidi" w:hAnsiTheme="majorBidi" w:cstheme="majorBidi"/>
                <w:sz w:val="20"/>
                <w:szCs w:val="20"/>
                <w:lang w:eastAsia="en-US"/>
              </w:rPr>
            </w:pPr>
          </w:p>
          <w:p w14:paraId="6D87A96C" w14:textId="361D539B" w:rsidR="00D77818" w:rsidRPr="0048044F" w:rsidRDefault="00D77818" w:rsidP="00E00D33">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087B8694" w14:textId="77777777" w:rsidR="00D77818" w:rsidRPr="0048044F" w:rsidRDefault="00D77818" w:rsidP="00D77818">
            <w:pPr>
              <w:spacing w:line="276" w:lineRule="auto"/>
              <w:jc w:val="center"/>
              <w:rPr>
                <w:rFonts w:asciiTheme="majorBidi" w:hAnsiTheme="majorBidi" w:cstheme="majorBidi"/>
                <w:bCs/>
                <w:sz w:val="20"/>
                <w:szCs w:val="20"/>
              </w:rPr>
            </w:pPr>
          </w:p>
          <w:p w14:paraId="05E69670" w14:textId="77777777" w:rsidR="00D77818" w:rsidRPr="0048044F" w:rsidRDefault="00D77818" w:rsidP="00D77818">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Contrat de</w:t>
            </w:r>
          </w:p>
          <w:p w14:paraId="7A2602C7" w14:textId="77777777" w:rsidR="00D77818" w:rsidRPr="0048044F" w:rsidRDefault="00D77818" w:rsidP="00D77818">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Travaux</w:t>
            </w:r>
          </w:p>
        </w:tc>
        <w:tc>
          <w:tcPr>
            <w:tcW w:w="1456" w:type="dxa"/>
          </w:tcPr>
          <w:p w14:paraId="1F45800F" w14:textId="77777777" w:rsidR="00D77818" w:rsidRPr="0048044F" w:rsidRDefault="00D77818" w:rsidP="00D77818">
            <w:pPr>
              <w:spacing w:line="276" w:lineRule="auto"/>
              <w:jc w:val="center"/>
              <w:rPr>
                <w:rFonts w:asciiTheme="majorBidi" w:hAnsiTheme="majorBidi" w:cstheme="majorBidi"/>
                <w:sz w:val="20"/>
                <w:szCs w:val="20"/>
                <w:lang w:eastAsia="en-US"/>
              </w:rPr>
            </w:pPr>
          </w:p>
          <w:p w14:paraId="484E8B5A"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vAlign w:val="center"/>
          </w:tcPr>
          <w:p w14:paraId="0844D59D" w14:textId="77777777" w:rsidR="00D77818" w:rsidRPr="0048044F" w:rsidRDefault="00D77818" w:rsidP="00D77818">
            <w:pPr>
              <w:spacing w:line="276" w:lineRule="auto"/>
              <w:jc w:val="center"/>
              <w:rPr>
                <w:rFonts w:asciiTheme="majorBidi" w:hAnsiTheme="majorBidi" w:cstheme="majorBidi"/>
                <w:sz w:val="20"/>
                <w:szCs w:val="20"/>
                <w:lang w:eastAsia="en-US"/>
              </w:rPr>
            </w:pPr>
          </w:p>
          <w:p w14:paraId="53C39A50" w14:textId="29C9E8CC" w:rsidR="00D77818" w:rsidRPr="0048044F" w:rsidRDefault="000A7F64"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00E00D33">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E00D33">
              <w:rPr>
                <w:rFonts w:asciiTheme="majorBidi" w:hAnsiTheme="majorBidi" w:cstheme="majorBidi"/>
                <w:sz w:val="20"/>
                <w:szCs w:val="20"/>
                <w:lang w:eastAsia="en-US"/>
              </w:rPr>
              <w:t>4</w:t>
            </w:r>
          </w:p>
        </w:tc>
        <w:tc>
          <w:tcPr>
            <w:tcW w:w="1643" w:type="dxa"/>
            <w:vAlign w:val="center"/>
          </w:tcPr>
          <w:p w14:paraId="1203C456" w14:textId="77777777" w:rsidR="00D77818" w:rsidRPr="0048044F" w:rsidRDefault="00D77818" w:rsidP="00D77818">
            <w:pPr>
              <w:spacing w:line="276" w:lineRule="auto"/>
              <w:jc w:val="center"/>
              <w:rPr>
                <w:rFonts w:asciiTheme="majorBidi" w:hAnsiTheme="majorBidi" w:cstheme="majorBidi"/>
                <w:sz w:val="20"/>
                <w:szCs w:val="20"/>
                <w:lang w:eastAsia="en-US"/>
              </w:rPr>
            </w:pPr>
          </w:p>
          <w:p w14:paraId="358FBF7B" w14:textId="161D10C9" w:rsidR="00D77818" w:rsidRPr="0048044F" w:rsidRDefault="000A7F64"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E00D33">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E00D33">
              <w:rPr>
                <w:rFonts w:asciiTheme="majorBidi" w:hAnsiTheme="majorBidi" w:cstheme="majorBidi"/>
                <w:sz w:val="20"/>
                <w:szCs w:val="20"/>
                <w:lang w:eastAsia="en-US"/>
              </w:rPr>
              <w:t>4</w:t>
            </w:r>
          </w:p>
        </w:tc>
      </w:tr>
      <w:tr w:rsidR="00D77818" w:rsidRPr="00B037DA" w14:paraId="7755DA1E" w14:textId="77777777" w:rsidTr="00716C22">
        <w:trPr>
          <w:jc w:val="center"/>
        </w:trPr>
        <w:tc>
          <w:tcPr>
            <w:tcW w:w="2830" w:type="dxa"/>
            <w:vAlign w:val="center"/>
          </w:tcPr>
          <w:p w14:paraId="466A83BE" w14:textId="77777777" w:rsidR="00D77818" w:rsidRPr="00B037DA" w:rsidRDefault="00D77818" w:rsidP="00D77818">
            <w:pPr>
              <w:spacing w:line="276" w:lineRule="auto"/>
              <w:jc w:val="center"/>
              <w:rPr>
                <w:rFonts w:asciiTheme="majorBidi" w:hAnsiTheme="majorBidi" w:cstheme="majorBidi"/>
                <w:sz w:val="20"/>
                <w:szCs w:val="20"/>
                <w:lang w:eastAsia="en-US"/>
              </w:rPr>
            </w:pPr>
          </w:p>
        </w:tc>
        <w:tc>
          <w:tcPr>
            <w:tcW w:w="2938" w:type="dxa"/>
            <w:vAlign w:val="center"/>
          </w:tcPr>
          <w:p w14:paraId="7F4CF2C6" w14:textId="77777777" w:rsidR="00D77818" w:rsidRPr="0048044F" w:rsidRDefault="00D77818" w:rsidP="00D77818">
            <w:pPr>
              <w:spacing w:line="276" w:lineRule="auto"/>
              <w:rPr>
                <w:rFonts w:asciiTheme="majorBidi" w:hAnsiTheme="majorBidi" w:cstheme="majorBidi"/>
                <w:b/>
                <w:bCs/>
                <w:sz w:val="20"/>
                <w:szCs w:val="20"/>
              </w:rPr>
            </w:pPr>
          </w:p>
          <w:p w14:paraId="460AA591" w14:textId="77777777" w:rsidR="00D77818" w:rsidRPr="0048044F" w:rsidRDefault="00D77818" w:rsidP="00D77818">
            <w:pPr>
              <w:spacing w:line="276" w:lineRule="auto"/>
              <w:rPr>
                <w:rFonts w:asciiTheme="majorBidi" w:hAnsiTheme="majorBidi" w:cstheme="majorBidi"/>
                <w:b/>
                <w:bCs/>
                <w:sz w:val="20"/>
                <w:szCs w:val="20"/>
              </w:rPr>
            </w:pPr>
            <w:r w:rsidRPr="0048044F">
              <w:rPr>
                <w:rFonts w:asciiTheme="majorBidi" w:hAnsiTheme="majorBidi" w:cstheme="majorBidi"/>
                <w:b/>
                <w:bCs/>
                <w:sz w:val="20"/>
                <w:szCs w:val="20"/>
              </w:rPr>
              <w:t xml:space="preserve">Entretiens et Réparations </w:t>
            </w:r>
            <w:r>
              <w:rPr>
                <w:rFonts w:asciiTheme="majorBidi" w:hAnsiTheme="majorBidi" w:cstheme="majorBidi"/>
                <w:b/>
                <w:bCs/>
                <w:sz w:val="20"/>
                <w:szCs w:val="20"/>
              </w:rPr>
              <w:t xml:space="preserve">du réseau électrique du Port  </w:t>
            </w:r>
          </w:p>
        </w:tc>
        <w:tc>
          <w:tcPr>
            <w:tcW w:w="1377" w:type="dxa"/>
          </w:tcPr>
          <w:p w14:paraId="0F059CEB" w14:textId="09133D1A" w:rsidR="00D77818" w:rsidRPr="0048044F" w:rsidRDefault="00D77818" w:rsidP="00D77818">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6561ADEC" w14:textId="77777777" w:rsidR="00D77818" w:rsidRPr="0048044F" w:rsidRDefault="00D77818" w:rsidP="00D77818">
            <w:pPr>
              <w:spacing w:line="276" w:lineRule="auto"/>
              <w:jc w:val="center"/>
              <w:rPr>
                <w:rFonts w:asciiTheme="majorBidi" w:hAnsiTheme="majorBidi" w:cstheme="majorBidi"/>
                <w:bCs/>
                <w:sz w:val="20"/>
                <w:szCs w:val="20"/>
              </w:rPr>
            </w:pPr>
          </w:p>
          <w:p w14:paraId="6F5A2CAB" w14:textId="77777777" w:rsidR="00D77818" w:rsidRPr="0048044F" w:rsidRDefault="00D77818" w:rsidP="00D77818">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Contrat de</w:t>
            </w:r>
          </w:p>
          <w:p w14:paraId="71709893" w14:textId="77777777" w:rsidR="00D77818" w:rsidRPr="0048044F" w:rsidRDefault="00D77818" w:rsidP="00D77818">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Travaux</w:t>
            </w:r>
          </w:p>
        </w:tc>
        <w:tc>
          <w:tcPr>
            <w:tcW w:w="1456" w:type="dxa"/>
          </w:tcPr>
          <w:p w14:paraId="079A345F" w14:textId="77777777" w:rsidR="00D77818" w:rsidRPr="0048044F" w:rsidRDefault="00D77818" w:rsidP="00D77818">
            <w:pPr>
              <w:spacing w:line="276" w:lineRule="auto"/>
              <w:jc w:val="center"/>
              <w:rPr>
                <w:rFonts w:asciiTheme="majorBidi" w:hAnsiTheme="majorBidi" w:cstheme="majorBidi"/>
                <w:sz w:val="20"/>
                <w:szCs w:val="20"/>
                <w:lang w:eastAsia="en-US"/>
              </w:rPr>
            </w:pPr>
          </w:p>
          <w:p w14:paraId="41D7C274"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vAlign w:val="center"/>
          </w:tcPr>
          <w:p w14:paraId="0D4BC0D9" w14:textId="77777777" w:rsidR="00D77818" w:rsidRPr="0048044F" w:rsidRDefault="00D77818" w:rsidP="00D77818">
            <w:pPr>
              <w:spacing w:line="276" w:lineRule="auto"/>
              <w:jc w:val="center"/>
              <w:rPr>
                <w:rFonts w:asciiTheme="majorBidi" w:hAnsiTheme="majorBidi" w:cstheme="majorBidi"/>
                <w:sz w:val="20"/>
                <w:szCs w:val="20"/>
                <w:lang w:eastAsia="en-US"/>
              </w:rPr>
            </w:pPr>
          </w:p>
          <w:p w14:paraId="2E31FD1B" w14:textId="5F1C1E95" w:rsidR="00D77818" w:rsidRPr="0048044F" w:rsidRDefault="000A7F64"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 xml:space="preserve">Mai </w:t>
            </w:r>
            <w:r w:rsidR="00E00D33">
              <w:rPr>
                <w:rFonts w:asciiTheme="majorBidi" w:hAnsiTheme="majorBidi" w:cstheme="majorBidi"/>
                <w:sz w:val="20"/>
                <w:szCs w:val="20"/>
                <w:lang w:eastAsia="en-US"/>
              </w:rPr>
              <w:t>2024</w:t>
            </w:r>
          </w:p>
        </w:tc>
        <w:tc>
          <w:tcPr>
            <w:tcW w:w="1643" w:type="dxa"/>
            <w:vAlign w:val="center"/>
          </w:tcPr>
          <w:p w14:paraId="4EC7B818" w14:textId="77777777" w:rsidR="00D77818" w:rsidRPr="0048044F" w:rsidRDefault="00D77818" w:rsidP="00D77818">
            <w:pPr>
              <w:spacing w:line="276" w:lineRule="auto"/>
              <w:jc w:val="center"/>
              <w:rPr>
                <w:rFonts w:asciiTheme="majorBidi" w:hAnsiTheme="majorBidi" w:cstheme="majorBidi"/>
                <w:sz w:val="20"/>
                <w:szCs w:val="20"/>
                <w:lang w:eastAsia="en-US"/>
              </w:rPr>
            </w:pPr>
          </w:p>
          <w:p w14:paraId="5EEE4EE7" w14:textId="5C5732D7" w:rsidR="00D77818" w:rsidRPr="0048044F" w:rsidRDefault="000A7F64"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E00D33">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E00D33">
              <w:rPr>
                <w:rFonts w:asciiTheme="majorBidi" w:hAnsiTheme="majorBidi" w:cstheme="majorBidi"/>
                <w:sz w:val="20"/>
                <w:szCs w:val="20"/>
                <w:lang w:eastAsia="en-US"/>
              </w:rPr>
              <w:t>4</w:t>
            </w:r>
          </w:p>
        </w:tc>
      </w:tr>
      <w:tr w:rsidR="00D77818" w:rsidRPr="00B037DA" w14:paraId="0C2A839D" w14:textId="77777777" w:rsidTr="00716C22">
        <w:trPr>
          <w:jc w:val="center"/>
        </w:trPr>
        <w:tc>
          <w:tcPr>
            <w:tcW w:w="2830" w:type="dxa"/>
            <w:vAlign w:val="center"/>
          </w:tcPr>
          <w:p w14:paraId="14301F32" w14:textId="77777777" w:rsidR="00D77818" w:rsidRPr="00B037DA" w:rsidRDefault="00D77818" w:rsidP="00D77818">
            <w:pPr>
              <w:spacing w:line="276" w:lineRule="auto"/>
              <w:jc w:val="center"/>
              <w:rPr>
                <w:rFonts w:asciiTheme="majorBidi" w:hAnsiTheme="majorBidi" w:cstheme="majorBidi"/>
                <w:sz w:val="20"/>
                <w:szCs w:val="20"/>
                <w:lang w:eastAsia="en-US"/>
              </w:rPr>
            </w:pPr>
          </w:p>
        </w:tc>
        <w:tc>
          <w:tcPr>
            <w:tcW w:w="2938" w:type="dxa"/>
            <w:vAlign w:val="center"/>
          </w:tcPr>
          <w:p w14:paraId="15297757" w14:textId="711FFDDE" w:rsidR="00D77818" w:rsidRPr="0048044F" w:rsidRDefault="00D77818" w:rsidP="00D77818">
            <w:pPr>
              <w:spacing w:line="276" w:lineRule="auto"/>
              <w:rPr>
                <w:rFonts w:asciiTheme="majorBidi" w:hAnsiTheme="majorBidi" w:cstheme="majorBidi"/>
                <w:b/>
                <w:bCs/>
                <w:sz w:val="20"/>
                <w:szCs w:val="20"/>
              </w:rPr>
            </w:pPr>
            <w:r w:rsidRPr="0048044F">
              <w:rPr>
                <w:rFonts w:asciiTheme="majorBidi" w:hAnsiTheme="majorBidi" w:cstheme="majorBidi"/>
                <w:b/>
                <w:bCs/>
                <w:sz w:val="20"/>
                <w:szCs w:val="20"/>
              </w:rPr>
              <w:t>Entretien</w:t>
            </w:r>
            <w:r w:rsidR="007C60C1">
              <w:rPr>
                <w:rFonts w:asciiTheme="majorBidi" w:hAnsiTheme="majorBidi" w:cstheme="majorBidi"/>
                <w:b/>
                <w:bCs/>
                <w:sz w:val="20"/>
                <w:szCs w:val="20"/>
              </w:rPr>
              <w:t>s</w:t>
            </w:r>
            <w:r w:rsidRPr="0048044F">
              <w:rPr>
                <w:rFonts w:asciiTheme="majorBidi" w:hAnsiTheme="majorBidi" w:cstheme="majorBidi"/>
                <w:b/>
                <w:bCs/>
                <w:sz w:val="20"/>
                <w:szCs w:val="20"/>
              </w:rPr>
              <w:t xml:space="preserve"> et réparation</w:t>
            </w:r>
            <w:r w:rsidR="007C60C1">
              <w:rPr>
                <w:rFonts w:asciiTheme="majorBidi" w:hAnsiTheme="majorBidi" w:cstheme="majorBidi"/>
                <w:b/>
                <w:bCs/>
                <w:sz w:val="20"/>
                <w:szCs w:val="20"/>
              </w:rPr>
              <w:t>s</w:t>
            </w:r>
            <w:r w:rsidRPr="0048044F">
              <w:rPr>
                <w:rFonts w:asciiTheme="majorBidi" w:hAnsiTheme="majorBidi" w:cstheme="majorBidi"/>
                <w:b/>
                <w:bCs/>
                <w:sz w:val="20"/>
                <w:szCs w:val="20"/>
              </w:rPr>
              <w:t xml:space="preserve"> Matériel de transport</w:t>
            </w:r>
          </w:p>
        </w:tc>
        <w:tc>
          <w:tcPr>
            <w:tcW w:w="1377" w:type="dxa"/>
          </w:tcPr>
          <w:p w14:paraId="72D40497" w14:textId="19793BDE" w:rsidR="00D77818" w:rsidRPr="0048044F" w:rsidRDefault="00D77818" w:rsidP="00D77818">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4AC119B4" w14:textId="77777777" w:rsidR="00D77818" w:rsidRPr="0048044F" w:rsidRDefault="00D77818" w:rsidP="00D77818">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Contrat de</w:t>
            </w:r>
          </w:p>
          <w:p w14:paraId="6D03EA2D"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bCs/>
                <w:sz w:val="20"/>
                <w:szCs w:val="20"/>
              </w:rPr>
              <w:t>Travaux</w:t>
            </w:r>
          </w:p>
        </w:tc>
        <w:tc>
          <w:tcPr>
            <w:tcW w:w="1456" w:type="dxa"/>
            <w:vAlign w:val="center"/>
          </w:tcPr>
          <w:p w14:paraId="4A3BADBE"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vAlign w:val="center"/>
          </w:tcPr>
          <w:p w14:paraId="6E85335A" w14:textId="77AAF71E" w:rsidR="00D77818" w:rsidRPr="0048044F" w:rsidRDefault="000A7F64"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007C60C1">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7C60C1">
              <w:rPr>
                <w:rFonts w:asciiTheme="majorBidi" w:hAnsiTheme="majorBidi" w:cstheme="majorBidi"/>
                <w:sz w:val="20"/>
                <w:szCs w:val="20"/>
                <w:lang w:eastAsia="en-US"/>
              </w:rPr>
              <w:t>4</w:t>
            </w:r>
          </w:p>
        </w:tc>
        <w:tc>
          <w:tcPr>
            <w:tcW w:w="1643" w:type="dxa"/>
            <w:vAlign w:val="center"/>
          </w:tcPr>
          <w:p w14:paraId="07100207" w14:textId="532C56AE" w:rsidR="00D77818" w:rsidRPr="0048044F" w:rsidRDefault="000A7F64"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D77818" w:rsidRPr="0048044F">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7C60C1">
              <w:rPr>
                <w:rFonts w:asciiTheme="majorBidi" w:hAnsiTheme="majorBidi" w:cstheme="majorBidi"/>
                <w:sz w:val="20"/>
                <w:szCs w:val="20"/>
                <w:lang w:eastAsia="en-US"/>
              </w:rPr>
              <w:t>4</w:t>
            </w:r>
          </w:p>
        </w:tc>
      </w:tr>
      <w:tr w:rsidR="00D77818" w:rsidRPr="00B037DA" w14:paraId="242C1DF9" w14:textId="77777777" w:rsidTr="00716C22">
        <w:trPr>
          <w:jc w:val="center"/>
        </w:trPr>
        <w:tc>
          <w:tcPr>
            <w:tcW w:w="2830" w:type="dxa"/>
            <w:vAlign w:val="center"/>
          </w:tcPr>
          <w:p w14:paraId="5607D2EF" w14:textId="77777777" w:rsidR="00D77818" w:rsidRPr="00B037DA" w:rsidRDefault="00D77818" w:rsidP="00D77818">
            <w:pPr>
              <w:spacing w:line="276" w:lineRule="auto"/>
              <w:jc w:val="center"/>
              <w:rPr>
                <w:rFonts w:asciiTheme="majorBidi" w:hAnsiTheme="majorBidi" w:cstheme="majorBidi"/>
                <w:sz w:val="20"/>
                <w:szCs w:val="20"/>
                <w:lang w:eastAsia="en-US"/>
              </w:rPr>
            </w:pPr>
          </w:p>
        </w:tc>
        <w:tc>
          <w:tcPr>
            <w:tcW w:w="2938" w:type="dxa"/>
            <w:vAlign w:val="center"/>
          </w:tcPr>
          <w:p w14:paraId="0533FDCF" w14:textId="77777777" w:rsidR="00D77818" w:rsidRPr="0048044F" w:rsidRDefault="00D77818" w:rsidP="00D77818">
            <w:pPr>
              <w:spacing w:line="276" w:lineRule="auto"/>
              <w:rPr>
                <w:rFonts w:asciiTheme="majorBidi" w:hAnsiTheme="majorBidi" w:cstheme="majorBidi"/>
                <w:b/>
                <w:bCs/>
                <w:sz w:val="20"/>
                <w:szCs w:val="20"/>
              </w:rPr>
            </w:pPr>
            <w:r w:rsidRPr="00EC6C3A">
              <w:rPr>
                <w:rFonts w:asciiTheme="majorBidi" w:hAnsiTheme="majorBidi" w:cstheme="majorBidi"/>
                <w:b/>
                <w:bCs/>
                <w:sz w:val="20"/>
                <w:szCs w:val="20"/>
              </w:rPr>
              <w:t>Entretien et réparation Matériel Informatique et de bureautique</w:t>
            </w:r>
          </w:p>
        </w:tc>
        <w:tc>
          <w:tcPr>
            <w:tcW w:w="1377" w:type="dxa"/>
          </w:tcPr>
          <w:p w14:paraId="369C9FA7" w14:textId="53F1212F" w:rsidR="00D77818" w:rsidRPr="0048044F" w:rsidRDefault="00D77818" w:rsidP="00D77818">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31A59F03" w14:textId="77777777" w:rsidR="00D77818" w:rsidRPr="0048044F" w:rsidRDefault="00D77818" w:rsidP="00D77818">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Contrat de</w:t>
            </w:r>
          </w:p>
          <w:p w14:paraId="39D20BA9"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bCs/>
                <w:sz w:val="20"/>
                <w:szCs w:val="20"/>
              </w:rPr>
              <w:t>Travaux</w:t>
            </w:r>
          </w:p>
        </w:tc>
        <w:tc>
          <w:tcPr>
            <w:tcW w:w="1456" w:type="dxa"/>
            <w:vAlign w:val="center"/>
          </w:tcPr>
          <w:p w14:paraId="4A161681" w14:textId="77777777" w:rsidR="00D77818" w:rsidRPr="0048044F" w:rsidRDefault="00D77818" w:rsidP="00D7781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vAlign w:val="center"/>
          </w:tcPr>
          <w:p w14:paraId="4C6A30F9" w14:textId="35BA34C5" w:rsidR="00D77818" w:rsidRPr="0048044F" w:rsidRDefault="000A7F64"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00AC7331">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AC7331">
              <w:rPr>
                <w:rFonts w:asciiTheme="majorBidi" w:hAnsiTheme="majorBidi" w:cstheme="majorBidi"/>
                <w:sz w:val="20"/>
                <w:szCs w:val="20"/>
                <w:lang w:eastAsia="en-US"/>
              </w:rPr>
              <w:t>4</w:t>
            </w:r>
          </w:p>
        </w:tc>
        <w:tc>
          <w:tcPr>
            <w:tcW w:w="1643" w:type="dxa"/>
            <w:vAlign w:val="center"/>
          </w:tcPr>
          <w:p w14:paraId="20E59FB1" w14:textId="4D5666B3" w:rsidR="00D77818" w:rsidRPr="0048044F" w:rsidRDefault="000A7F64" w:rsidP="00D7781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D77818" w:rsidRPr="0048044F">
              <w:rPr>
                <w:rFonts w:asciiTheme="majorBidi" w:hAnsiTheme="majorBidi" w:cstheme="majorBidi"/>
                <w:sz w:val="20"/>
                <w:szCs w:val="20"/>
                <w:lang w:eastAsia="en-US"/>
              </w:rPr>
              <w:t xml:space="preserve"> </w:t>
            </w:r>
            <w:r w:rsidR="00D77818">
              <w:rPr>
                <w:rFonts w:asciiTheme="majorBidi" w:hAnsiTheme="majorBidi" w:cstheme="majorBidi"/>
                <w:sz w:val="20"/>
                <w:szCs w:val="20"/>
                <w:lang w:eastAsia="en-US"/>
              </w:rPr>
              <w:t>202</w:t>
            </w:r>
            <w:r w:rsidR="00AC7331">
              <w:rPr>
                <w:rFonts w:asciiTheme="majorBidi" w:hAnsiTheme="majorBidi" w:cstheme="majorBidi"/>
                <w:sz w:val="20"/>
                <w:szCs w:val="20"/>
                <w:lang w:eastAsia="en-US"/>
              </w:rPr>
              <w:t>4</w:t>
            </w:r>
          </w:p>
        </w:tc>
      </w:tr>
      <w:tr w:rsidR="00CD0762" w:rsidRPr="00B037DA" w14:paraId="2742BA8D" w14:textId="77777777" w:rsidTr="00AF1B71">
        <w:trPr>
          <w:jc w:val="center"/>
        </w:trPr>
        <w:tc>
          <w:tcPr>
            <w:tcW w:w="2830" w:type="dxa"/>
            <w:vAlign w:val="center"/>
          </w:tcPr>
          <w:p w14:paraId="4B8696AC" w14:textId="77777777" w:rsidR="00CD0762" w:rsidRPr="00B037DA" w:rsidRDefault="00CD0762" w:rsidP="00CD0762">
            <w:pPr>
              <w:spacing w:line="276" w:lineRule="auto"/>
              <w:jc w:val="center"/>
              <w:rPr>
                <w:rFonts w:asciiTheme="majorBidi" w:hAnsiTheme="majorBidi" w:cstheme="majorBidi"/>
                <w:sz w:val="20"/>
                <w:szCs w:val="20"/>
                <w:lang w:eastAsia="en-US"/>
              </w:rPr>
            </w:pPr>
          </w:p>
        </w:tc>
        <w:tc>
          <w:tcPr>
            <w:tcW w:w="2938" w:type="dxa"/>
            <w:vAlign w:val="center"/>
          </w:tcPr>
          <w:p w14:paraId="49986D50" w14:textId="0CC17CF3" w:rsidR="00CD0762" w:rsidRPr="0048044F" w:rsidRDefault="00CD0762" w:rsidP="00CD0762">
            <w:pPr>
              <w:spacing w:line="276" w:lineRule="auto"/>
              <w:rPr>
                <w:rFonts w:asciiTheme="majorBidi" w:hAnsiTheme="majorBidi" w:cstheme="majorBidi"/>
                <w:b/>
                <w:bCs/>
                <w:sz w:val="20"/>
                <w:szCs w:val="20"/>
              </w:rPr>
            </w:pPr>
            <w:r w:rsidRPr="0048044F">
              <w:rPr>
                <w:rFonts w:asciiTheme="majorBidi" w:hAnsiTheme="majorBidi" w:cstheme="majorBidi"/>
                <w:b/>
                <w:bCs/>
                <w:sz w:val="20"/>
                <w:szCs w:val="20"/>
              </w:rPr>
              <w:t>Réparation du système de Plomberie</w:t>
            </w:r>
            <w:r>
              <w:rPr>
                <w:rFonts w:asciiTheme="majorBidi" w:hAnsiTheme="majorBidi" w:cstheme="majorBidi"/>
                <w:b/>
                <w:bCs/>
                <w:sz w:val="20"/>
                <w:szCs w:val="20"/>
              </w:rPr>
              <w:t xml:space="preserve"> </w:t>
            </w:r>
            <w:r w:rsidRPr="0048044F">
              <w:rPr>
                <w:rFonts w:asciiTheme="majorBidi" w:hAnsiTheme="majorBidi" w:cstheme="majorBidi"/>
                <w:b/>
                <w:bCs/>
                <w:sz w:val="20"/>
                <w:szCs w:val="20"/>
              </w:rPr>
              <w:t>du port</w:t>
            </w:r>
          </w:p>
        </w:tc>
        <w:tc>
          <w:tcPr>
            <w:tcW w:w="1377" w:type="dxa"/>
          </w:tcPr>
          <w:p w14:paraId="77A66EA0" w14:textId="72677A60" w:rsidR="00CD0762" w:rsidRPr="0048044F" w:rsidRDefault="00CD0762" w:rsidP="00CD0762">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46EEE4CA" w14:textId="77777777" w:rsidR="00CD0762" w:rsidRPr="0048044F" w:rsidRDefault="00CD0762" w:rsidP="00CD0762">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Contrat de</w:t>
            </w:r>
          </w:p>
          <w:p w14:paraId="55CBEC2D"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bCs/>
                <w:sz w:val="20"/>
                <w:szCs w:val="20"/>
              </w:rPr>
              <w:t>Travaux</w:t>
            </w:r>
          </w:p>
        </w:tc>
        <w:tc>
          <w:tcPr>
            <w:tcW w:w="1456" w:type="dxa"/>
            <w:vAlign w:val="center"/>
          </w:tcPr>
          <w:p w14:paraId="0B306F8A"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5C33B7E7" w14:textId="7660BE0B" w:rsidR="00CD0762" w:rsidRPr="0048044F" w:rsidRDefault="00CD0762" w:rsidP="000A7F64">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w:t>
            </w:r>
            <w:r w:rsidR="000A7F64">
              <w:rPr>
                <w:rFonts w:asciiTheme="majorBidi" w:hAnsiTheme="majorBidi" w:cstheme="majorBidi"/>
                <w:sz w:val="20"/>
                <w:szCs w:val="20"/>
                <w:lang w:eastAsia="en-US"/>
              </w:rPr>
              <w:t>i</w:t>
            </w:r>
            <w:r w:rsidRPr="006A63E4">
              <w:rPr>
                <w:rFonts w:asciiTheme="majorBidi" w:hAnsiTheme="majorBidi" w:cstheme="majorBidi"/>
                <w:sz w:val="20"/>
                <w:szCs w:val="20"/>
                <w:lang w:eastAsia="en-US"/>
              </w:rPr>
              <w:t xml:space="preserve"> 2024</w:t>
            </w:r>
          </w:p>
        </w:tc>
        <w:tc>
          <w:tcPr>
            <w:tcW w:w="1643" w:type="dxa"/>
          </w:tcPr>
          <w:p w14:paraId="472310A7" w14:textId="74024811" w:rsidR="00CD0762" w:rsidRPr="0048044F" w:rsidRDefault="000A7F64"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CD0762" w:rsidRPr="006A63E4">
              <w:rPr>
                <w:rFonts w:asciiTheme="majorBidi" w:hAnsiTheme="majorBidi" w:cstheme="majorBidi"/>
                <w:sz w:val="20"/>
                <w:szCs w:val="20"/>
                <w:lang w:eastAsia="en-US"/>
              </w:rPr>
              <w:t xml:space="preserve"> 2024</w:t>
            </w:r>
          </w:p>
        </w:tc>
      </w:tr>
      <w:tr w:rsidR="00CD0762" w:rsidRPr="00B037DA" w14:paraId="1C86FB16" w14:textId="77777777" w:rsidTr="00AF1B71">
        <w:trPr>
          <w:jc w:val="center"/>
        </w:trPr>
        <w:tc>
          <w:tcPr>
            <w:tcW w:w="2830" w:type="dxa"/>
            <w:vAlign w:val="center"/>
          </w:tcPr>
          <w:p w14:paraId="45FB6B92" w14:textId="77777777" w:rsidR="00CD0762" w:rsidRPr="00B037DA" w:rsidRDefault="00CD0762" w:rsidP="00CD0762">
            <w:pPr>
              <w:spacing w:line="276" w:lineRule="auto"/>
              <w:jc w:val="center"/>
              <w:rPr>
                <w:rFonts w:asciiTheme="majorBidi" w:hAnsiTheme="majorBidi" w:cstheme="majorBidi"/>
                <w:sz w:val="20"/>
                <w:szCs w:val="20"/>
                <w:lang w:eastAsia="en-US"/>
              </w:rPr>
            </w:pPr>
          </w:p>
        </w:tc>
        <w:tc>
          <w:tcPr>
            <w:tcW w:w="2938" w:type="dxa"/>
            <w:vAlign w:val="center"/>
          </w:tcPr>
          <w:p w14:paraId="595A8A4B" w14:textId="21E1FB8A" w:rsidR="00CD0762" w:rsidRPr="0048044F" w:rsidRDefault="00CD0762" w:rsidP="00CD0762">
            <w:pPr>
              <w:spacing w:line="276" w:lineRule="auto"/>
              <w:rPr>
                <w:rFonts w:asciiTheme="majorBidi" w:hAnsiTheme="majorBidi" w:cstheme="majorBidi"/>
                <w:b/>
                <w:bCs/>
                <w:sz w:val="20"/>
                <w:szCs w:val="20"/>
              </w:rPr>
            </w:pPr>
            <w:r w:rsidRPr="0048044F">
              <w:rPr>
                <w:rFonts w:asciiTheme="majorBidi" w:hAnsiTheme="majorBidi" w:cstheme="majorBidi"/>
                <w:b/>
                <w:bCs/>
                <w:sz w:val="20"/>
                <w:szCs w:val="20"/>
              </w:rPr>
              <w:t>Entretien et maintenance du Pont Bascule</w:t>
            </w:r>
          </w:p>
        </w:tc>
        <w:tc>
          <w:tcPr>
            <w:tcW w:w="1377" w:type="dxa"/>
          </w:tcPr>
          <w:p w14:paraId="01783950" w14:textId="40A14DA2" w:rsidR="00CD0762" w:rsidRPr="0048044F" w:rsidRDefault="00CD0762" w:rsidP="00CD0762">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7C3B7246" w14:textId="77777777" w:rsidR="00CD0762" w:rsidRPr="0048044F" w:rsidRDefault="00CD0762" w:rsidP="00CD0762">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Contrat de</w:t>
            </w:r>
          </w:p>
          <w:p w14:paraId="0F9BDAD3"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bCs/>
                <w:sz w:val="20"/>
                <w:szCs w:val="20"/>
              </w:rPr>
              <w:t>Travaux</w:t>
            </w:r>
          </w:p>
        </w:tc>
        <w:tc>
          <w:tcPr>
            <w:tcW w:w="1456" w:type="dxa"/>
            <w:vAlign w:val="center"/>
          </w:tcPr>
          <w:p w14:paraId="6926852D"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05CFF5DA" w14:textId="41E3E80E" w:rsidR="00CD0762" w:rsidRPr="0048044F" w:rsidRDefault="000A7F64"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Juillet</w:t>
            </w:r>
            <w:r w:rsidR="00CD0762" w:rsidRPr="006A63E4">
              <w:rPr>
                <w:rFonts w:asciiTheme="majorBidi" w:hAnsiTheme="majorBidi" w:cstheme="majorBidi"/>
                <w:sz w:val="20"/>
                <w:szCs w:val="20"/>
                <w:lang w:eastAsia="en-US"/>
              </w:rPr>
              <w:t xml:space="preserve"> 2024</w:t>
            </w:r>
          </w:p>
        </w:tc>
        <w:tc>
          <w:tcPr>
            <w:tcW w:w="1643" w:type="dxa"/>
          </w:tcPr>
          <w:p w14:paraId="16177242" w14:textId="7B78CD68" w:rsidR="00CD0762" w:rsidRPr="0048044F" w:rsidRDefault="000A7F64"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Août</w:t>
            </w:r>
            <w:r w:rsidR="00CD0762" w:rsidRPr="006A63E4">
              <w:rPr>
                <w:rFonts w:asciiTheme="majorBidi" w:hAnsiTheme="majorBidi" w:cstheme="majorBidi"/>
                <w:sz w:val="20"/>
                <w:szCs w:val="20"/>
                <w:lang w:eastAsia="en-US"/>
              </w:rPr>
              <w:t xml:space="preserve"> 2024</w:t>
            </w:r>
          </w:p>
        </w:tc>
      </w:tr>
      <w:tr w:rsidR="00CD0762" w:rsidRPr="00B037DA" w14:paraId="3DE8B85C" w14:textId="77777777" w:rsidTr="00AF1B71">
        <w:trPr>
          <w:jc w:val="center"/>
        </w:trPr>
        <w:tc>
          <w:tcPr>
            <w:tcW w:w="2830" w:type="dxa"/>
            <w:vAlign w:val="center"/>
          </w:tcPr>
          <w:p w14:paraId="015B3BCF" w14:textId="77777777" w:rsidR="00CD0762" w:rsidRPr="00B037DA" w:rsidRDefault="00CD0762" w:rsidP="00CD0762">
            <w:pPr>
              <w:spacing w:line="276" w:lineRule="auto"/>
              <w:jc w:val="center"/>
              <w:rPr>
                <w:rFonts w:asciiTheme="majorBidi" w:hAnsiTheme="majorBidi" w:cstheme="majorBidi"/>
                <w:sz w:val="20"/>
                <w:szCs w:val="20"/>
                <w:lang w:eastAsia="en-US"/>
              </w:rPr>
            </w:pPr>
          </w:p>
        </w:tc>
        <w:tc>
          <w:tcPr>
            <w:tcW w:w="2938" w:type="dxa"/>
            <w:vAlign w:val="center"/>
          </w:tcPr>
          <w:p w14:paraId="24122C3F" w14:textId="77777777" w:rsidR="00CD0762" w:rsidRPr="0048044F" w:rsidRDefault="00CD0762" w:rsidP="00CD0762">
            <w:pPr>
              <w:spacing w:line="276" w:lineRule="auto"/>
              <w:rPr>
                <w:rFonts w:asciiTheme="majorBidi" w:hAnsiTheme="majorBidi" w:cstheme="majorBidi"/>
                <w:b/>
                <w:bCs/>
                <w:sz w:val="20"/>
                <w:szCs w:val="20"/>
                <w:lang w:eastAsia="en-US"/>
              </w:rPr>
            </w:pPr>
            <w:r w:rsidRPr="0048044F">
              <w:rPr>
                <w:rFonts w:asciiTheme="majorBidi" w:hAnsiTheme="majorBidi" w:cstheme="majorBidi"/>
                <w:b/>
                <w:bCs/>
                <w:sz w:val="20"/>
                <w:szCs w:val="20"/>
                <w:lang w:eastAsia="en-US"/>
              </w:rPr>
              <w:t xml:space="preserve">Ouverture </w:t>
            </w:r>
            <w:r>
              <w:rPr>
                <w:rFonts w:asciiTheme="majorBidi" w:hAnsiTheme="majorBidi" w:cstheme="majorBidi"/>
                <w:b/>
                <w:bCs/>
                <w:sz w:val="20"/>
                <w:szCs w:val="20"/>
                <w:lang w:eastAsia="en-US"/>
              </w:rPr>
              <w:t xml:space="preserve">des voiries et désensablement </w:t>
            </w:r>
          </w:p>
        </w:tc>
        <w:tc>
          <w:tcPr>
            <w:tcW w:w="1377" w:type="dxa"/>
          </w:tcPr>
          <w:p w14:paraId="683841A1" w14:textId="43387D95" w:rsidR="00CD0762" w:rsidRPr="0048044F" w:rsidRDefault="00CD0762" w:rsidP="00CD0762">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513AB389" w14:textId="77777777" w:rsidR="00CD0762" w:rsidRPr="0048044F" w:rsidRDefault="00CD0762" w:rsidP="00CD0762">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Contrat de</w:t>
            </w:r>
          </w:p>
          <w:p w14:paraId="54068275"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bCs/>
                <w:sz w:val="20"/>
                <w:szCs w:val="20"/>
              </w:rPr>
              <w:t>Travaux</w:t>
            </w:r>
          </w:p>
        </w:tc>
        <w:tc>
          <w:tcPr>
            <w:tcW w:w="1456" w:type="dxa"/>
            <w:vAlign w:val="center"/>
          </w:tcPr>
          <w:p w14:paraId="18C7ADBB"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3F608FA3" w14:textId="5340E8CB" w:rsidR="00CD0762" w:rsidRPr="0048044F" w:rsidRDefault="00CD0762" w:rsidP="000A7F64">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w:t>
            </w:r>
            <w:r w:rsidR="000A7F64">
              <w:rPr>
                <w:rFonts w:asciiTheme="majorBidi" w:hAnsiTheme="majorBidi" w:cstheme="majorBidi"/>
                <w:sz w:val="20"/>
                <w:szCs w:val="20"/>
                <w:lang w:eastAsia="en-US"/>
              </w:rPr>
              <w:t>ai</w:t>
            </w:r>
            <w:r w:rsidRPr="006A63E4">
              <w:rPr>
                <w:rFonts w:asciiTheme="majorBidi" w:hAnsiTheme="majorBidi" w:cstheme="majorBidi"/>
                <w:sz w:val="20"/>
                <w:szCs w:val="20"/>
                <w:lang w:eastAsia="en-US"/>
              </w:rPr>
              <w:t xml:space="preserve"> 2024</w:t>
            </w:r>
          </w:p>
        </w:tc>
        <w:tc>
          <w:tcPr>
            <w:tcW w:w="1643" w:type="dxa"/>
          </w:tcPr>
          <w:p w14:paraId="76733C99" w14:textId="3E33DFEE" w:rsidR="00CD0762" w:rsidRPr="0048044F" w:rsidRDefault="000A7F64"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CD0762" w:rsidRPr="006A63E4">
              <w:rPr>
                <w:rFonts w:asciiTheme="majorBidi" w:hAnsiTheme="majorBidi" w:cstheme="majorBidi"/>
                <w:sz w:val="20"/>
                <w:szCs w:val="20"/>
                <w:lang w:eastAsia="en-US"/>
              </w:rPr>
              <w:t xml:space="preserve"> 2024</w:t>
            </w:r>
          </w:p>
        </w:tc>
      </w:tr>
      <w:tr w:rsidR="00CD0762" w:rsidRPr="00B037DA" w14:paraId="592525AD" w14:textId="77777777" w:rsidTr="00AF1B71">
        <w:trPr>
          <w:jc w:val="center"/>
        </w:trPr>
        <w:tc>
          <w:tcPr>
            <w:tcW w:w="2830" w:type="dxa"/>
            <w:vAlign w:val="center"/>
          </w:tcPr>
          <w:p w14:paraId="23F58827" w14:textId="77777777" w:rsidR="00CD0762" w:rsidRPr="00B037DA" w:rsidRDefault="00CD0762" w:rsidP="00CD0762">
            <w:pPr>
              <w:spacing w:line="276" w:lineRule="auto"/>
              <w:jc w:val="center"/>
              <w:rPr>
                <w:rFonts w:asciiTheme="majorBidi" w:hAnsiTheme="majorBidi" w:cstheme="majorBidi"/>
                <w:sz w:val="20"/>
                <w:szCs w:val="20"/>
                <w:lang w:eastAsia="en-US"/>
              </w:rPr>
            </w:pPr>
          </w:p>
        </w:tc>
        <w:tc>
          <w:tcPr>
            <w:tcW w:w="2938" w:type="dxa"/>
            <w:vAlign w:val="center"/>
          </w:tcPr>
          <w:p w14:paraId="1D74F4C5" w14:textId="67226FFF" w:rsidR="00CD0762" w:rsidRPr="0048044F" w:rsidRDefault="00CD0762" w:rsidP="00CD0762">
            <w:pPr>
              <w:spacing w:line="276" w:lineRule="auto"/>
              <w:rPr>
                <w:rFonts w:asciiTheme="majorBidi" w:hAnsiTheme="majorBidi" w:cstheme="majorBidi"/>
                <w:b/>
                <w:bCs/>
                <w:sz w:val="20"/>
                <w:szCs w:val="20"/>
                <w:lang w:eastAsia="en-US"/>
              </w:rPr>
            </w:pPr>
            <w:r>
              <w:rPr>
                <w:rFonts w:asciiTheme="majorBidi" w:hAnsiTheme="majorBidi" w:cstheme="majorBidi"/>
                <w:b/>
                <w:bCs/>
                <w:sz w:val="20"/>
                <w:szCs w:val="20"/>
                <w:lang w:eastAsia="en-US"/>
              </w:rPr>
              <w:t>Service</w:t>
            </w:r>
            <w:r w:rsidR="000A7F64">
              <w:rPr>
                <w:rFonts w:asciiTheme="majorBidi" w:hAnsiTheme="majorBidi" w:cstheme="majorBidi"/>
                <w:b/>
                <w:bCs/>
                <w:sz w:val="20"/>
                <w:szCs w:val="20"/>
                <w:lang w:eastAsia="en-US"/>
              </w:rPr>
              <w:t>s</w:t>
            </w:r>
            <w:r>
              <w:rPr>
                <w:rFonts w:asciiTheme="majorBidi" w:hAnsiTheme="majorBidi" w:cstheme="majorBidi"/>
                <w:b/>
                <w:bCs/>
                <w:sz w:val="20"/>
                <w:szCs w:val="20"/>
                <w:lang w:eastAsia="en-US"/>
              </w:rPr>
              <w:t xml:space="preserve"> de réceptions</w:t>
            </w:r>
          </w:p>
        </w:tc>
        <w:tc>
          <w:tcPr>
            <w:tcW w:w="1377" w:type="dxa"/>
          </w:tcPr>
          <w:p w14:paraId="2ADEF0AD" w14:textId="6F784C2F" w:rsidR="00CD0762" w:rsidRPr="0048044F" w:rsidRDefault="00CD0762" w:rsidP="00CD0762">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45C3DEC9"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Contrat de fourniture</w:t>
            </w:r>
          </w:p>
        </w:tc>
        <w:tc>
          <w:tcPr>
            <w:tcW w:w="1456" w:type="dxa"/>
            <w:vAlign w:val="center"/>
          </w:tcPr>
          <w:p w14:paraId="064698DE"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5D6339F0" w14:textId="49BCFD56" w:rsidR="00CD0762" w:rsidRPr="0048044F" w:rsidRDefault="00CD0762" w:rsidP="000A7F64">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w:t>
            </w:r>
            <w:r w:rsidR="000A7F64">
              <w:rPr>
                <w:rFonts w:asciiTheme="majorBidi" w:hAnsiTheme="majorBidi" w:cstheme="majorBidi"/>
                <w:sz w:val="20"/>
                <w:szCs w:val="20"/>
                <w:lang w:eastAsia="en-US"/>
              </w:rPr>
              <w:t>i</w:t>
            </w:r>
            <w:r w:rsidRPr="006A63E4">
              <w:rPr>
                <w:rFonts w:asciiTheme="majorBidi" w:hAnsiTheme="majorBidi" w:cstheme="majorBidi"/>
                <w:sz w:val="20"/>
                <w:szCs w:val="20"/>
                <w:lang w:eastAsia="en-US"/>
              </w:rPr>
              <w:t xml:space="preserve"> 2024</w:t>
            </w:r>
          </w:p>
        </w:tc>
        <w:tc>
          <w:tcPr>
            <w:tcW w:w="1643" w:type="dxa"/>
          </w:tcPr>
          <w:p w14:paraId="42B29C5B" w14:textId="42FDD682" w:rsidR="00CD0762" w:rsidRPr="0048044F" w:rsidRDefault="000A7F64"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CD0762" w:rsidRPr="006A63E4">
              <w:rPr>
                <w:rFonts w:asciiTheme="majorBidi" w:hAnsiTheme="majorBidi" w:cstheme="majorBidi"/>
                <w:sz w:val="20"/>
                <w:szCs w:val="20"/>
                <w:lang w:eastAsia="en-US"/>
              </w:rPr>
              <w:t xml:space="preserve"> 2024</w:t>
            </w:r>
          </w:p>
        </w:tc>
      </w:tr>
      <w:tr w:rsidR="00CD0762" w:rsidRPr="00B037DA" w14:paraId="4967AB39" w14:textId="77777777" w:rsidTr="00AF1B71">
        <w:trPr>
          <w:jc w:val="center"/>
        </w:trPr>
        <w:tc>
          <w:tcPr>
            <w:tcW w:w="2830" w:type="dxa"/>
            <w:vAlign w:val="center"/>
          </w:tcPr>
          <w:p w14:paraId="012336CB" w14:textId="10EB0F9D" w:rsidR="00CD0762" w:rsidRPr="00554294" w:rsidRDefault="00CD0762" w:rsidP="00CD0762">
            <w:pPr>
              <w:spacing w:line="276" w:lineRule="auto"/>
              <w:jc w:val="center"/>
              <w:rPr>
                <w:rFonts w:asciiTheme="majorBidi" w:hAnsiTheme="majorBidi" w:cstheme="majorBidi"/>
                <w:b/>
                <w:bCs/>
                <w:sz w:val="20"/>
                <w:szCs w:val="20"/>
                <w:lang w:eastAsia="en-US"/>
              </w:rPr>
            </w:pPr>
            <w:r w:rsidRPr="00554294">
              <w:rPr>
                <w:rFonts w:asciiTheme="majorBidi" w:hAnsiTheme="majorBidi" w:cstheme="majorBidi"/>
                <w:b/>
                <w:bCs/>
                <w:sz w:val="20"/>
                <w:szCs w:val="20"/>
                <w:lang w:eastAsia="en-US"/>
              </w:rPr>
              <w:t>Construction de</w:t>
            </w:r>
            <w:r w:rsidR="00120CF1">
              <w:rPr>
                <w:rFonts w:asciiTheme="majorBidi" w:hAnsiTheme="majorBidi" w:cstheme="majorBidi"/>
                <w:b/>
                <w:bCs/>
                <w:sz w:val="20"/>
                <w:szCs w:val="20"/>
                <w:lang w:eastAsia="en-US"/>
              </w:rPr>
              <w:t>s</w:t>
            </w:r>
            <w:r w:rsidRPr="00554294">
              <w:rPr>
                <w:rFonts w:asciiTheme="majorBidi" w:hAnsiTheme="majorBidi" w:cstheme="majorBidi"/>
                <w:b/>
                <w:bCs/>
                <w:sz w:val="20"/>
                <w:szCs w:val="20"/>
                <w:lang w:eastAsia="en-US"/>
              </w:rPr>
              <w:t xml:space="preserve"> abris pour </w:t>
            </w:r>
            <w:r w:rsidR="00120CF1">
              <w:rPr>
                <w:rFonts w:asciiTheme="majorBidi" w:hAnsiTheme="majorBidi" w:cstheme="majorBidi"/>
                <w:b/>
                <w:bCs/>
                <w:sz w:val="20"/>
                <w:szCs w:val="20"/>
                <w:lang w:eastAsia="en-US"/>
              </w:rPr>
              <w:t xml:space="preserve">les </w:t>
            </w:r>
            <w:r w:rsidRPr="00554294">
              <w:rPr>
                <w:rFonts w:asciiTheme="majorBidi" w:hAnsiTheme="majorBidi" w:cstheme="majorBidi"/>
                <w:b/>
                <w:bCs/>
                <w:sz w:val="20"/>
                <w:szCs w:val="20"/>
                <w:lang w:eastAsia="en-US"/>
              </w:rPr>
              <w:t>groupes électrogènes</w:t>
            </w:r>
          </w:p>
        </w:tc>
        <w:tc>
          <w:tcPr>
            <w:tcW w:w="2938" w:type="dxa"/>
            <w:vAlign w:val="center"/>
          </w:tcPr>
          <w:p w14:paraId="3EF9AE29" w14:textId="77777777" w:rsidR="00CD0762" w:rsidRDefault="00CD0762" w:rsidP="00CD0762">
            <w:pPr>
              <w:spacing w:line="276" w:lineRule="auto"/>
              <w:rPr>
                <w:rFonts w:asciiTheme="majorBidi" w:hAnsiTheme="majorBidi" w:cstheme="majorBidi"/>
                <w:b/>
                <w:bCs/>
                <w:sz w:val="20"/>
                <w:szCs w:val="20"/>
                <w:lang w:eastAsia="en-US"/>
              </w:rPr>
            </w:pPr>
          </w:p>
        </w:tc>
        <w:tc>
          <w:tcPr>
            <w:tcW w:w="1377" w:type="dxa"/>
          </w:tcPr>
          <w:p w14:paraId="0B9B3F61" w14:textId="72E4D3E2" w:rsidR="00CD0762" w:rsidRPr="0048044F" w:rsidRDefault="00CD0762" w:rsidP="00CD0762">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5DDB1B11"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vAlign w:val="center"/>
          </w:tcPr>
          <w:p w14:paraId="39AA492C"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54C5E956" w14:textId="523A38F8" w:rsidR="00CD0762" w:rsidRPr="0048044F" w:rsidRDefault="000A7F64"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Août</w:t>
            </w:r>
            <w:r w:rsidR="00CD0762" w:rsidRPr="006A63E4">
              <w:rPr>
                <w:rFonts w:asciiTheme="majorBidi" w:hAnsiTheme="majorBidi" w:cstheme="majorBidi"/>
                <w:sz w:val="20"/>
                <w:szCs w:val="20"/>
                <w:lang w:eastAsia="en-US"/>
              </w:rPr>
              <w:t xml:space="preserve"> 2024</w:t>
            </w:r>
          </w:p>
        </w:tc>
        <w:tc>
          <w:tcPr>
            <w:tcW w:w="1643" w:type="dxa"/>
          </w:tcPr>
          <w:p w14:paraId="4795659A" w14:textId="55E63366" w:rsidR="00CD0762" w:rsidRPr="0048044F" w:rsidRDefault="000A7F64" w:rsidP="000A7F64">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 xml:space="preserve">Septembre </w:t>
            </w:r>
            <w:r w:rsidR="00CD0762" w:rsidRPr="006A63E4">
              <w:rPr>
                <w:rFonts w:asciiTheme="majorBidi" w:hAnsiTheme="majorBidi" w:cstheme="majorBidi"/>
                <w:sz w:val="20"/>
                <w:szCs w:val="20"/>
                <w:lang w:eastAsia="en-US"/>
              </w:rPr>
              <w:t>2024</w:t>
            </w:r>
          </w:p>
        </w:tc>
      </w:tr>
      <w:tr w:rsidR="00CD0762" w:rsidRPr="00B037DA" w14:paraId="22C50D6A" w14:textId="77777777" w:rsidTr="00AF1B71">
        <w:trPr>
          <w:jc w:val="center"/>
        </w:trPr>
        <w:tc>
          <w:tcPr>
            <w:tcW w:w="2830" w:type="dxa"/>
            <w:vAlign w:val="center"/>
          </w:tcPr>
          <w:p w14:paraId="2E27292D" w14:textId="77777777" w:rsidR="00CD0762" w:rsidRDefault="00CD0762" w:rsidP="00CD0762">
            <w:pPr>
              <w:spacing w:line="276" w:lineRule="auto"/>
              <w:jc w:val="center"/>
              <w:rPr>
                <w:rFonts w:asciiTheme="majorBidi" w:hAnsiTheme="majorBidi" w:cstheme="majorBidi"/>
                <w:b/>
                <w:bCs/>
                <w:sz w:val="20"/>
                <w:szCs w:val="20"/>
                <w:lang w:eastAsia="en-US"/>
              </w:rPr>
            </w:pPr>
          </w:p>
        </w:tc>
        <w:tc>
          <w:tcPr>
            <w:tcW w:w="2938" w:type="dxa"/>
            <w:vAlign w:val="center"/>
          </w:tcPr>
          <w:p w14:paraId="2F6364C3" w14:textId="62568492" w:rsidR="00CD0762" w:rsidRPr="0048044F" w:rsidRDefault="00CD0762" w:rsidP="00F67670">
            <w:pPr>
              <w:spacing w:line="276" w:lineRule="auto"/>
              <w:rPr>
                <w:rFonts w:asciiTheme="majorBidi" w:hAnsiTheme="majorBidi" w:cstheme="majorBidi"/>
                <w:b/>
                <w:bCs/>
                <w:sz w:val="20"/>
                <w:szCs w:val="20"/>
              </w:rPr>
            </w:pPr>
            <w:r w:rsidRPr="0048044F">
              <w:rPr>
                <w:rFonts w:asciiTheme="majorBidi" w:hAnsiTheme="majorBidi" w:cstheme="majorBidi"/>
                <w:b/>
                <w:bCs/>
                <w:sz w:val="20"/>
                <w:szCs w:val="20"/>
              </w:rPr>
              <w:t xml:space="preserve">Entretiens et Réparations </w:t>
            </w:r>
            <w:r>
              <w:rPr>
                <w:rFonts w:asciiTheme="majorBidi" w:hAnsiTheme="majorBidi" w:cstheme="majorBidi"/>
                <w:b/>
                <w:bCs/>
                <w:sz w:val="20"/>
                <w:szCs w:val="20"/>
              </w:rPr>
              <w:t xml:space="preserve">des pontons </w:t>
            </w:r>
            <w:r w:rsidR="00F67670">
              <w:rPr>
                <w:rFonts w:asciiTheme="majorBidi" w:hAnsiTheme="majorBidi" w:cstheme="majorBidi"/>
                <w:b/>
                <w:bCs/>
                <w:sz w:val="20"/>
                <w:szCs w:val="20"/>
              </w:rPr>
              <w:t xml:space="preserve">flottants </w:t>
            </w:r>
            <w:r>
              <w:rPr>
                <w:rFonts w:asciiTheme="majorBidi" w:hAnsiTheme="majorBidi" w:cstheme="majorBidi"/>
                <w:b/>
                <w:bCs/>
                <w:sz w:val="20"/>
                <w:szCs w:val="20"/>
              </w:rPr>
              <w:t xml:space="preserve"> </w:t>
            </w:r>
          </w:p>
        </w:tc>
        <w:tc>
          <w:tcPr>
            <w:tcW w:w="1377" w:type="dxa"/>
          </w:tcPr>
          <w:p w14:paraId="131D5646" w14:textId="3CF5980E" w:rsidR="00CD0762" w:rsidRPr="0048044F" w:rsidRDefault="00CD0762" w:rsidP="00CD0762">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67836F34" w14:textId="77777777" w:rsidR="00CD0762" w:rsidRPr="0048044F" w:rsidRDefault="00CD0762" w:rsidP="00CD0762">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Contrat de</w:t>
            </w:r>
          </w:p>
          <w:p w14:paraId="384E0B70" w14:textId="77777777" w:rsidR="00CD0762" w:rsidRPr="0048044F" w:rsidRDefault="00CD0762" w:rsidP="00CD0762">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Travaux</w:t>
            </w:r>
          </w:p>
        </w:tc>
        <w:tc>
          <w:tcPr>
            <w:tcW w:w="1456" w:type="dxa"/>
          </w:tcPr>
          <w:p w14:paraId="25199098"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60CCE6F1" w14:textId="300309C9" w:rsidR="00CD0762" w:rsidRPr="0048044F" w:rsidRDefault="000A7F64" w:rsidP="000A7F64">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 xml:space="preserve">Septembre </w:t>
            </w:r>
            <w:r w:rsidR="00CD0762" w:rsidRPr="006A63E4">
              <w:rPr>
                <w:rFonts w:asciiTheme="majorBidi" w:hAnsiTheme="majorBidi" w:cstheme="majorBidi"/>
                <w:sz w:val="20"/>
                <w:szCs w:val="20"/>
                <w:lang w:eastAsia="en-US"/>
              </w:rPr>
              <w:t>2024</w:t>
            </w:r>
          </w:p>
        </w:tc>
        <w:tc>
          <w:tcPr>
            <w:tcW w:w="1643" w:type="dxa"/>
          </w:tcPr>
          <w:p w14:paraId="2FC48F95" w14:textId="2A7CE2E0" w:rsidR="00CD0762" w:rsidRPr="0048044F" w:rsidRDefault="000A7F64"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Octobre</w:t>
            </w:r>
            <w:r w:rsidR="00CD0762" w:rsidRPr="006A63E4">
              <w:rPr>
                <w:rFonts w:asciiTheme="majorBidi" w:hAnsiTheme="majorBidi" w:cstheme="majorBidi"/>
                <w:sz w:val="20"/>
                <w:szCs w:val="20"/>
                <w:lang w:eastAsia="en-US"/>
              </w:rPr>
              <w:t xml:space="preserve"> 2024</w:t>
            </w:r>
          </w:p>
        </w:tc>
      </w:tr>
      <w:tr w:rsidR="00CD0762" w:rsidRPr="00B037DA" w14:paraId="3AD6133F" w14:textId="77777777" w:rsidTr="00AF1B71">
        <w:trPr>
          <w:jc w:val="center"/>
        </w:trPr>
        <w:tc>
          <w:tcPr>
            <w:tcW w:w="2830" w:type="dxa"/>
            <w:vAlign w:val="center"/>
          </w:tcPr>
          <w:p w14:paraId="7CA05D84" w14:textId="0E26967D" w:rsidR="00CD0762" w:rsidRPr="00340788" w:rsidRDefault="00CD0762" w:rsidP="00CD0762">
            <w:pPr>
              <w:pStyle w:val="Default"/>
              <w:jc w:val="center"/>
              <w:rPr>
                <w:rFonts w:asciiTheme="majorBidi" w:eastAsia="Times New Roman" w:hAnsiTheme="majorBidi" w:cstheme="majorBidi"/>
                <w:b/>
                <w:bCs/>
                <w:color w:val="auto"/>
                <w:sz w:val="20"/>
                <w:szCs w:val="20"/>
              </w:rPr>
            </w:pPr>
            <w:r w:rsidRPr="00340788">
              <w:rPr>
                <w:rFonts w:asciiTheme="majorBidi" w:eastAsia="Times New Roman" w:hAnsiTheme="majorBidi" w:cstheme="majorBidi"/>
                <w:b/>
                <w:bCs/>
                <w:color w:val="auto"/>
                <w:sz w:val="20"/>
                <w:szCs w:val="20"/>
              </w:rPr>
              <w:t xml:space="preserve">Construction réserves d'eau d'appui au niveau de certains endroits du </w:t>
            </w:r>
            <w:r w:rsidR="00472C5F" w:rsidRPr="00340788">
              <w:rPr>
                <w:rFonts w:asciiTheme="majorBidi" w:eastAsia="Times New Roman" w:hAnsiTheme="majorBidi" w:cstheme="majorBidi"/>
                <w:b/>
                <w:bCs/>
                <w:color w:val="auto"/>
                <w:sz w:val="20"/>
                <w:szCs w:val="20"/>
              </w:rPr>
              <w:t>Port,</w:t>
            </w:r>
            <w:r w:rsidRPr="00340788">
              <w:rPr>
                <w:rFonts w:asciiTheme="majorBidi" w:eastAsia="Times New Roman" w:hAnsiTheme="majorBidi" w:cstheme="majorBidi"/>
                <w:b/>
                <w:bCs/>
                <w:color w:val="auto"/>
                <w:sz w:val="20"/>
                <w:szCs w:val="20"/>
              </w:rPr>
              <w:t xml:space="preserve"> </w:t>
            </w:r>
          </w:p>
          <w:p w14:paraId="2F309221" w14:textId="77777777" w:rsidR="00CD0762" w:rsidRDefault="00CD0762" w:rsidP="00CD0762">
            <w:pPr>
              <w:spacing w:line="276" w:lineRule="auto"/>
              <w:jc w:val="center"/>
              <w:rPr>
                <w:rFonts w:asciiTheme="majorBidi" w:hAnsiTheme="majorBidi" w:cstheme="majorBidi"/>
                <w:b/>
                <w:bCs/>
                <w:sz w:val="20"/>
                <w:szCs w:val="20"/>
                <w:lang w:eastAsia="en-US"/>
              </w:rPr>
            </w:pPr>
          </w:p>
        </w:tc>
        <w:tc>
          <w:tcPr>
            <w:tcW w:w="2938" w:type="dxa"/>
            <w:vAlign w:val="center"/>
          </w:tcPr>
          <w:p w14:paraId="7562DB85" w14:textId="77777777" w:rsidR="00CD0762" w:rsidRPr="0048044F" w:rsidRDefault="00CD0762" w:rsidP="00CD0762">
            <w:pPr>
              <w:spacing w:line="276" w:lineRule="auto"/>
              <w:rPr>
                <w:rFonts w:asciiTheme="majorBidi" w:hAnsiTheme="majorBidi" w:cstheme="majorBidi"/>
                <w:b/>
                <w:bCs/>
                <w:sz w:val="20"/>
                <w:szCs w:val="20"/>
              </w:rPr>
            </w:pPr>
          </w:p>
        </w:tc>
        <w:tc>
          <w:tcPr>
            <w:tcW w:w="1377" w:type="dxa"/>
          </w:tcPr>
          <w:p w14:paraId="6C8C6DDB" w14:textId="3B940EEB" w:rsidR="00CD0762" w:rsidRPr="0048044F" w:rsidRDefault="00CD0762" w:rsidP="00CD0762">
            <w:pPr>
              <w:spacing w:line="276" w:lineRule="auto"/>
              <w:jc w:val="center"/>
              <w:rPr>
                <w:rFonts w:asciiTheme="majorBidi" w:hAnsiTheme="majorBidi" w:cstheme="majorBidi"/>
                <w:sz w:val="20"/>
                <w:szCs w:val="20"/>
              </w:rPr>
            </w:pPr>
            <w:r w:rsidRPr="008E6BE6">
              <w:rPr>
                <w:rFonts w:asciiTheme="majorBidi" w:hAnsiTheme="majorBidi" w:cstheme="majorBidi"/>
                <w:sz w:val="20"/>
                <w:szCs w:val="20"/>
                <w:lang w:eastAsia="en-US"/>
              </w:rPr>
              <w:t>Budget du Port 2024</w:t>
            </w:r>
          </w:p>
        </w:tc>
        <w:tc>
          <w:tcPr>
            <w:tcW w:w="1469" w:type="dxa"/>
            <w:vAlign w:val="center"/>
          </w:tcPr>
          <w:p w14:paraId="625F642A" w14:textId="77777777" w:rsidR="00CD0762" w:rsidRPr="0048044F" w:rsidRDefault="00CD0762" w:rsidP="00CD0762">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Contrat de</w:t>
            </w:r>
          </w:p>
          <w:p w14:paraId="009297F9" w14:textId="77777777" w:rsidR="00CD0762" w:rsidRPr="0048044F" w:rsidRDefault="00CD0762" w:rsidP="00CD0762">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Travaux</w:t>
            </w:r>
          </w:p>
        </w:tc>
        <w:tc>
          <w:tcPr>
            <w:tcW w:w="1456" w:type="dxa"/>
          </w:tcPr>
          <w:p w14:paraId="12DCD07A" w14:textId="77777777"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3C368175" w14:textId="0352065F" w:rsidR="00CD0762" w:rsidRPr="0048044F" w:rsidRDefault="00CD0762" w:rsidP="00CD0762">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c>
          <w:tcPr>
            <w:tcW w:w="1643" w:type="dxa"/>
          </w:tcPr>
          <w:p w14:paraId="12114022" w14:textId="53F6EE5B" w:rsidR="00CD0762" w:rsidRPr="0048044F" w:rsidRDefault="00CD0762" w:rsidP="00CD0762">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r>
      <w:tr w:rsidR="00CD0762" w:rsidRPr="00B037DA" w14:paraId="5FED57C1" w14:textId="77777777" w:rsidTr="00AF1B71">
        <w:trPr>
          <w:jc w:val="center"/>
        </w:trPr>
        <w:tc>
          <w:tcPr>
            <w:tcW w:w="2830" w:type="dxa"/>
            <w:shd w:val="clear" w:color="auto" w:fill="F2F2F2" w:themeFill="background1" w:themeFillShade="F2"/>
            <w:vAlign w:val="center"/>
          </w:tcPr>
          <w:p w14:paraId="5C1633E8" w14:textId="77777777" w:rsidR="00CD0762" w:rsidRPr="00340788" w:rsidRDefault="00CD0762" w:rsidP="00CD0762">
            <w:pPr>
              <w:pStyle w:val="Default"/>
              <w:jc w:val="center"/>
              <w:rPr>
                <w:rFonts w:asciiTheme="majorBidi" w:eastAsia="Times New Roman" w:hAnsiTheme="majorBidi" w:cstheme="majorBidi"/>
                <w:b/>
                <w:bCs/>
                <w:color w:val="auto"/>
                <w:sz w:val="20"/>
                <w:szCs w:val="20"/>
              </w:rPr>
            </w:pPr>
          </w:p>
        </w:tc>
        <w:tc>
          <w:tcPr>
            <w:tcW w:w="2938" w:type="dxa"/>
            <w:vAlign w:val="center"/>
          </w:tcPr>
          <w:p w14:paraId="5AD243EA" w14:textId="77777777" w:rsidR="00CD0762" w:rsidRPr="0048044F" w:rsidRDefault="00CD0762" w:rsidP="00CD0762">
            <w:pPr>
              <w:spacing w:line="276" w:lineRule="auto"/>
              <w:rPr>
                <w:rFonts w:asciiTheme="majorBidi" w:hAnsiTheme="majorBidi" w:cstheme="majorBidi"/>
                <w:b/>
                <w:bCs/>
                <w:sz w:val="20"/>
                <w:szCs w:val="20"/>
              </w:rPr>
            </w:pPr>
            <w:r>
              <w:rPr>
                <w:rFonts w:asciiTheme="majorBidi" w:hAnsiTheme="majorBidi" w:cstheme="majorBidi"/>
                <w:b/>
                <w:bCs/>
                <w:sz w:val="20"/>
                <w:szCs w:val="20"/>
              </w:rPr>
              <w:t>Maintenance et réparation des chariots élévateurs</w:t>
            </w:r>
          </w:p>
        </w:tc>
        <w:tc>
          <w:tcPr>
            <w:tcW w:w="1377" w:type="dxa"/>
          </w:tcPr>
          <w:p w14:paraId="4F8452C8" w14:textId="06A9F62A" w:rsidR="00CD0762" w:rsidRPr="0048044F" w:rsidRDefault="00CD0762" w:rsidP="00CD0762">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75C1B35B" w14:textId="77777777" w:rsidR="00236650" w:rsidRPr="0048044F" w:rsidRDefault="00236650" w:rsidP="00236650">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Contrat de</w:t>
            </w:r>
          </w:p>
          <w:p w14:paraId="22689647" w14:textId="230A9E46" w:rsidR="00CD0762" w:rsidRPr="0048044F" w:rsidRDefault="00236650" w:rsidP="00236650">
            <w:pPr>
              <w:spacing w:line="276" w:lineRule="auto"/>
              <w:jc w:val="center"/>
              <w:rPr>
                <w:rFonts w:asciiTheme="majorBidi" w:hAnsiTheme="majorBidi" w:cstheme="majorBidi"/>
                <w:bCs/>
                <w:sz w:val="20"/>
                <w:szCs w:val="20"/>
              </w:rPr>
            </w:pPr>
            <w:r w:rsidRPr="0048044F">
              <w:rPr>
                <w:rFonts w:asciiTheme="majorBidi" w:hAnsiTheme="majorBidi" w:cstheme="majorBidi"/>
                <w:bCs/>
                <w:sz w:val="20"/>
                <w:szCs w:val="20"/>
              </w:rPr>
              <w:t>Travaux</w:t>
            </w:r>
          </w:p>
        </w:tc>
        <w:tc>
          <w:tcPr>
            <w:tcW w:w="1456" w:type="dxa"/>
          </w:tcPr>
          <w:p w14:paraId="2159F08B" w14:textId="172FF990" w:rsidR="00CD0762" w:rsidRPr="0048044F" w:rsidRDefault="00236650"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126DDAAB" w14:textId="49F575E0" w:rsidR="00CD0762" w:rsidRDefault="00CD0762" w:rsidP="00CD0762">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c>
          <w:tcPr>
            <w:tcW w:w="1643" w:type="dxa"/>
          </w:tcPr>
          <w:p w14:paraId="1B6A8141" w14:textId="152E8B63" w:rsidR="00CD0762" w:rsidRDefault="00CD0762" w:rsidP="00CD0762">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r>
      <w:tr w:rsidR="00CD0762" w:rsidRPr="00B037DA" w14:paraId="31FB14CF" w14:textId="77777777" w:rsidTr="00AF1B71">
        <w:trPr>
          <w:jc w:val="center"/>
        </w:trPr>
        <w:tc>
          <w:tcPr>
            <w:tcW w:w="2830" w:type="dxa"/>
            <w:shd w:val="clear" w:color="auto" w:fill="F2F2F2" w:themeFill="background1" w:themeFillShade="F2"/>
            <w:vAlign w:val="center"/>
          </w:tcPr>
          <w:p w14:paraId="64302A41" w14:textId="63B1F06D" w:rsidR="00CD0762" w:rsidRDefault="00CD0762" w:rsidP="00CD0762">
            <w:pPr>
              <w:pStyle w:val="Default"/>
              <w:jc w:val="center"/>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 xml:space="preserve">Construction </w:t>
            </w:r>
            <w:r w:rsidR="00472C5F">
              <w:rPr>
                <w:rFonts w:asciiTheme="majorBidi" w:eastAsia="Times New Roman" w:hAnsiTheme="majorBidi" w:cstheme="majorBidi"/>
                <w:b/>
                <w:bCs/>
                <w:color w:val="auto"/>
                <w:sz w:val="20"/>
                <w:szCs w:val="20"/>
              </w:rPr>
              <w:t xml:space="preserve">et réparations des abris véhicules </w:t>
            </w:r>
            <w:r>
              <w:rPr>
                <w:rFonts w:asciiTheme="majorBidi" w:eastAsia="Times New Roman" w:hAnsiTheme="majorBidi" w:cstheme="majorBidi"/>
                <w:b/>
                <w:bCs/>
                <w:color w:val="auto"/>
                <w:sz w:val="20"/>
                <w:szCs w:val="20"/>
              </w:rPr>
              <w:t xml:space="preserve"> </w:t>
            </w:r>
          </w:p>
          <w:p w14:paraId="2F4C6958" w14:textId="2945573B" w:rsidR="00CD0762" w:rsidRPr="00340788" w:rsidRDefault="00CD0762" w:rsidP="00CD0762">
            <w:pPr>
              <w:pStyle w:val="Default"/>
              <w:jc w:val="center"/>
              <w:rPr>
                <w:rFonts w:asciiTheme="majorBidi" w:eastAsia="Times New Roman" w:hAnsiTheme="majorBidi" w:cstheme="majorBidi"/>
                <w:b/>
                <w:bCs/>
                <w:color w:val="auto"/>
                <w:sz w:val="20"/>
                <w:szCs w:val="20"/>
              </w:rPr>
            </w:pPr>
          </w:p>
        </w:tc>
        <w:tc>
          <w:tcPr>
            <w:tcW w:w="2938" w:type="dxa"/>
            <w:vAlign w:val="center"/>
          </w:tcPr>
          <w:p w14:paraId="217233D5" w14:textId="77777777" w:rsidR="00CD0762" w:rsidRPr="0048044F" w:rsidRDefault="00CD0762" w:rsidP="00CD0762">
            <w:pPr>
              <w:spacing w:line="276" w:lineRule="auto"/>
              <w:rPr>
                <w:rFonts w:asciiTheme="majorBidi" w:hAnsiTheme="majorBidi" w:cstheme="majorBidi"/>
                <w:b/>
                <w:bCs/>
                <w:sz w:val="20"/>
                <w:szCs w:val="20"/>
              </w:rPr>
            </w:pPr>
          </w:p>
        </w:tc>
        <w:tc>
          <w:tcPr>
            <w:tcW w:w="1377" w:type="dxa"/>
          </w:tcPr>
          <w:p w14:paraId="353B2435" w14:textId="055FEC9E" w:rsidR="00CD0762" w:rsidRPr="0048044F" w:rsidRDefault="00CD0762" w:rsidP="00CD0762">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38E8D714" w14:textId="77777777" w:rsidR="00CD0762" w:rsidRPr="0048044F" w:rsidRDefault="00CD0762" w:rsidP="00CD0762">
            <w:pPr>
              <w:spacing w:line="276" w:lineRule="auto"/>
              <w:jc w:val="center"/>
              <w:rPr>
                <w:rFonts w:asciiTheme="majorBidi" w:hAnsiTheme="majorBidi" w:cstheme="majorBidi"/>
                <w:bCs/>
                <w:sz w:val="20"/>
                <w:szCs w:val="20"/>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578FDB3A" w14:textId="222E0C7C" w:rsidR="00CD0762" w:rsidRPr="0048044F" w:rsidRDefault="00236650"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44DA2C6B" w14:textId="7957ACEC" w:rsidR="00CD0762" w:rsidRDefault="00CD0762" w:rsidP="00B64B38">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w:t>
            </w:r>
            <w:r w:rsidR="00B64B38">
              <w:rPr>
                <w:rFonts w:asciiTheme="majorBidi" w:hAnsiTheme="majorBidi" w:cstheme="majorBidi"/>
                <w:sz w:val="20"/>
                <w:szCs w:val="20"/>
                <w:lang w:eastAsia="en-US"/>
              </w:rPr>
              <w:t>i</w:t>
            </w:r>
            <w:r w:rsidRPr="006A63E4">
              <w:rPr>
                <w:rFonts w:asciiTheme="majorBidi" w:hAnsiTheme="majorBidi" w:cstheme="majorBidi"/>
                <w:sz w:val="20"/>
                <w:szCs w:val="20"/>
                <w:lang w:eastAsia="en-US"/>
              </w:rPr>
              <w:t xml:space="preserve"> 2024</w:t>
            </w:r>
          </w:p>
        </w:tc>
        <w:tc>
          <w:tcPr>
            <w:tcW w:w="1643" w:type="dxa"/>
          </w:tcPr>
          <w:p w14:paraId="00E6D161" w14:textId="7EE6C37A" w:rsidR="00CD0762" w:rsidRDefault="00CD0762" w:rsidP="00B64B38">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w:t>
            </w:r>
            <w:r w:rsidR="00B64B38">
              <w:rPr>
                <w:rFonts w:asciiTheme="majorBidi" w:hAnsiTheme="majorBidi" w:cstheme="majorBidi"/>
                <w:sz w:val="20"/>
                <w:szCs w:val="20"/>
                <w:lang w:eastAsia="en-US"/>
              </w:rPr>
              <w:t>i</w:t>
            </w:r>
            <w:r w:rsidRPr="006A63E4">
              <w:rPr>
                <w:rFonts w:asciiTheme="majorBidi" w:hAnsiTheme="majorBidi" w:cstheme="majorBidi"/>
                <w:sz w:val="20"/>
                <w:szCs w:val="20"/>
                <w:lang w:eastAsia="en-US"/>
              </w:rPr>
              <w:t xml:space="preserve"> 2024</w:t>
            </w:r>
          </w:p>
        </w:tc>
      </w:tr>
      <w:tr w:rsidR="00236650" w:rsidRPr="00B037DA" w14:paraId="637302E7" w14:textId="77777777" w:rsidTr="00AF1B71">
        <w:trPr>
          <w:jc w:val="center"/>
        </w:trPr>
        <w:tc>
          <w:tcPr>
            <w:tcW w:w="2830" w:type="dxa"/>
            <w:shd w:val="clear" w:color="auto" w:fill="F2F2F2" w:themeFill="background1" w:themeFillShade="F2"/>
            <w:vAlign w:val="center"/>
          </w:tcPr>
          <w:p w14:paraId="2C6DFA1E" w14:textId="51789B1B" w:rsidR="00236650" w:rsidRPr="00340788" w:rsidRDefault="00236650" w:rsidP="00236650">
            <w:pPr>
              <w:pStyle w:val="Default"/>
              <w:jc w:val="center"/>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Expertises et inspections des épaves</w:t>
            </w:r>
          </w:p>
        </w:tc>
        <w:tc>
          <w:tcPr>
            <w:tcW w:w="2938" w:type="dxa"/>
            <w:vAlign w:val="center"/>
          </w:tcPr>
          <w:p w14:paraId="12210AD2" w14:textId="77777777" w:rsidR="00236650" w:rsidRPr="0048044F" w:rsidRDefault="00236650" w:rsidP="00236650">
            <w:pPr>
              <w:spacing w:line="276" w:lineRule="auto"/>
              <w:rPr>
                <w:rFonts w:asciiTheme="majorBidi" w:hAnsiTheme="majorBidi" w:cstheme="majorBidi"/>
                <w:b/>
                <w:bCs/>
                <w:sz w:val="20"/>
                <w:szCs w:val="20"/>
              </w:rPr>
            </w:pPr>
          </w:p>
        </w:tc>
        <w:tc>
          <w:tcPr>
            <w:tcW w:w="1377" w:type="dxa"/>
          </w:tcPr>
          <w:p w14:paraId="18A8DD6D" w14:textId="5EA50F0F" w:rsidR="00236650" w:rsidRPr="0048044F"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21436ED9" w14:textId="3C8ADF74" w:rsidR="00236650" w:rsidRPr="0048044F" w:rsidRDefault="00236650" w:rsidP="00236650">
            <w:pPr>
              <w:spacing w:line="276" w:lineRule="auto"/>
              <w:jc w:val="center"/>
              <w:rPr>
                <w:rFonts w:asciiTheme="majorBidi" w:hAnsiTheme="majorBidi" w:cstheme="majorBidi"/>
                <w:bCs/>
                <w:sz w:val="20"/>
                <w:szCs w:val="20"/>
              </w:rPr>
            </w:pPr>
            <w:r w:rsidRPr="0048044F">
              <w:rPr>
                <w:rFonts w:asciiTheme="majorBidi" w:hAnsiTheme="majorBidi" w:cstheme="majorBidi"/>
                <w:sz w:val="20"/>
                <w:szCs w:val="20"/>
                <w:lang w:eastAsia="en-US"/>
              </w:rPr>
              <w:t xml:space="preserve">Contrat de prestation </w:t>
            </w:r>
            <w:r>
              <w:rPr>
                <w:rFonts w:asciiTheme="majorBidi" w:hAnsiTheme="majorBidi" w:cstheme="majorBidi"/>
                <w:sz w:val="20"/>
                <w:szCs w:val="20"/>
                <w:lang w:eastAsia="en-US"/>
              </w:rPr>
              <w:t>intellectuelle</w:t>
            </w:r>
          </w:p>
        </w:tc>
        <w:tc>
          <w:tcPr>
            <w:tcW w:w="1456" w:type="dxa"/>
          </w:tcPr>
          <w:p w14:paraId="56B92423" w14:textId="77777777" w:rsidR="00712202" w:rsidRDefault="00712202" w:rsidP="00236650">
            <w:pPr>
              <w:spacing w:line="276" w:lineRule="auto"/>
              <w:jc w:val="center"/>
              <w:rPr>
                <w:rFonts w:asciiTheme="majorBidi" w:hAnsiTheme="majorBidi" w:cstheme="majorBidi"/>
                <w:sz w:val="20"/>
                <w:szCs w:val="20"/>
                <w:lang w:eastAsia="en-US"/>
              </w:rPr>
            </w:pPr>
          </w:p>
          <w:p w14:paraId="330042EA" w14:textId="6E83F0C8" w:rsidR="00236650" w:rsidRPr="0048044F" w:rsidRDefault="00236650"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SFQC</w:t>
            </w:r>
          </w:p>
        </w:tc>
        <w:tc>
          <w:tcPr>
            <w:tcW w:w="1643" w:type="dxa"/>
          </w:tcPr>
          <w:p w14:paraId="2C13DACF" w14:textId="26663993" w:rsidR="00236650" w:rsidRDefault="00B64B38"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Janvier</w:t>
            </w:r>
            <w:r w:rsidR="00236650">
              <w:rPr>
                <w:rFonts w:asciiTheme="majorBidi" w:hAnsiTheme="majorBidi" w:cstheme="majorBidi"/>
                <w:sz w:val="20"/>
                <w:szCs w:val="20"/>
                <w:lang w:eastAsia="en-US"/>
              </w:rPr>
              <w:t xml:space="preserve"> </w:t>
            </w:r>
            <w:r w:rsidR="00236650" w:rsidRPr="006A63E4">
              <w:rPr>
                <w:rFonts w:asciiTheme="majorBidi" w:hAnsiTheme="majorBidi" w:cstheme="majorBidi"/>
                <w:sz w:val="20"/>
                <w:szCs w:val="20"/>
                <w:lang w:eastAsia="en-US"/>
              </w:rPr>
              <w:t>2024</w:t>
            </w:r>
          </w:p>
        </w:tc>
        <w:tc>
          <w:tcPr>
            <w:tcW w:w="1643" w:type="dxa"/>
          </w:tcPr>
          <w:p w14:paraId="10BDFBD6" w14:textId="564CCC54" w:rsidR="00236650" w:rsidRDefault="00B64B38"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Janvier</w:t>
            </w:r>
            <w:r w:rsidR="00236650" w:rsidRPr="006A63E4">
              <w:rPr>
                <w:rFonts w:asciiTheme="majorBidi" w:hAnsiTheme="majorBidi" w:cstheme="majorBidi"/>
                <w:sz w:val="20"/>
                <w:szCs w:val="20"/>
                <w:lang w:eastAsia="en-US"/>
              </w:rPr>
              <w:t xml:space="preserve"> 2024</w:t>
            </w:r>
          </w:p>
        </w:tc>
      </w:tr>
      <w:tr w:rsidR="00CD0762" w:rsidRPr="00B037DA" w14:paraId="02FA17B3" w14:textId="77777777" w:rsidTr="00AF1B71">
        <w:trPr>
          <w:jc w:val="center"/>
        </w:trPr>
        <w:tc>
          <w:tcPr>
            <w:tcW w:w="2830" w:type="dxa"/>
            <w:shd w:val="clear" w:color="auto" w:fill="F2F2F2" w:themeFill="background1" w:themeFillShade="F2"/>
            <w:vAlign w:val="center"/>
          </w:tcPr>
          <w:p w14:paraId="32AA6D75" w14:textId="35D3F2E2" w:rsidR="00CD0762" w:rsidRDefault="00CD0762" w:rsidP="00CD0762">
            <w:pPr>
              <w:pStyle w:val="Default"/>
              <w:jc w:val="center"/>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Travaux de déplacement des épaves</w:t>
            </w:r>
          </w:p>
        </w:tc>
        <w:tc>
          <w:tcPr>
            <w:tcW w:w="2938" w:type="dxa"/>
            <w:vAlign w:val="center"/>
          </w:tcPr>
          <w:p w14:paraId="4F35FD24" w14:textId="77777777" w:rsidR="00CD0762" w:rsidRPr="0048044F" w:rsidRDefault="00CD0762" w:rsidP="00CD0762">
            <w:pPr>
              <w:spacing w:line="276" w:lineRule="auto"/>
              <w:rPr>
                <w:rFonts w:asciiTheme="majorBidi" w:hAnsiTheme="majorBidi" w:cstheme="majorBidi"/>
                <w:b/>
                <w:bCs/>
                <w:sz w:val="20"/>
                <w:szCs w:val="20"/>
              </w:rPr>
            </w:pPr>
          </w:p>
        </w:tc>
        <w:tc>
          <w:tcPr>
            <w:tcW w:w="1377" w:type="dxa"/>
          </w:tcPr>
          <w:p w14:paraId="653D2D89" w14:textId="0C0F4C60" w:rsidR="00CD0762" w:rsidRPr="0048044F" w:rsidRDefault="00CD0762" w:rsidP="00CD0762">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7708CA57" w14:textId="55DDF9FB" w:rsidR="00CD0762" w:rsidRPr="0048044F" w:rsidRDefault="00CD0762"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27476930" w14:textId="667034F9" w:rsidR="00CD0762" w:rsidRPr="0048044F" w:rsidRDefault="00236650"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799B1A65" w14:textId="552F1A1A" w:rsidR="00CD0762" w:rsidRDefault="00712202"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173885">
              <w:rPr>
                <w:rFonts w:asciiTheme="majorBidi" w:hAnsiTheme="majorBidi" w:cstheme="majorBidi"/>
                <w:sz w:val="20"/>
                <w:szCs w:val="20"/>
                <w:lang w:eastAsia="en-US"/>
              </w:rPr>
              <w:t xml:space="preserve"> </w:t>
            </w:r>
            <w:r w:rsidR="00173885" w:rsidRPr="006A63E4">
              <w:rPr>
                <w:rFonts w:asciiTheme="majorBidi" w:hAnsiTheme="majorBidi" w:cstheme="majorBidi"/>
                <w:sz w:val="20"/>
                <w:szCs w:val="20"/>
                <w:lang w:eastAsia="en-US"/>
              </w:rPr>
              <w:t>2024</w:t>
            </w:r>
          </w:p>
        </w:tc>
        <w:tc>
          <w:tcPr>
            <w:tcW w:w="1643" w:type="dxa"/>
          </w:tcPr>
          <w:p w14:paraId="4E508B3A" w14:textId="6F4B7BAF" w:rsidR="00CD0762" w:rsidRDefault="00712202"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Juillet</w:t>
            </w:r>
            <w:r w:rsidR="00CD0762" w:rsidRPr="006A63E4">
              <w:rPr>
                <w:rFonts w:asciiTheme="majorBidi" w:hAnsiTheme="majorBidi" w:cstheme="majorBidi"/>
                <w:sz w:val="20"/>
                <w:szCs w:val="20"/>
                <w:lang w:eastAsia="en-US"/>
              </w:rPr>
              <w:t xml:space="preserve"> 2024</w:t>
            </w:r>
          </w:p>
        </w:tc>
      </w:tr>
      <w:tr w:rsidR="00CD0762" w:rsidRPr="00B037DA" w14:paraId="02B29E60" w14:textId="77777777" w:rsidTr="00AF1B71">
        <w:trPr>
          <w:jc w:val="center"/>
        </w:trPr>
        <w:tc>
          <w:tcPr>
            <w:tcW w:w="2830" w:type="dxa"/>
            <w:shd w:val="clear" w:color="auto" w:fill="F2F2F2" w:themeFill="background1" w:themeFillShade="F2"/>
            <w:vAlign w:val="center"/>
          </w:tcPr>
          <w:p w14:paraId="657BB5CA" w14:textId="03FA4122" w:rsidR="00CD0762" w:rsidRPr="00340788" w:rsidRDefault="00CD0762" w:rsidP="00CD0762">
            <w:pPr>
              <w:pStyle w:val="Default"/>
              <w:jc w:val="center"/>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 xml:space="preserve">Travaux de mise en place </w:t>
            </w:r>
            <w:r w:rsidR="00E569FD">
              <w:rPr>
                <w:rFonts w:asciiTheme="majorBidi" w:eastAsia="Times New Roman" w:hAnsiTheme="majorBidi" w:cstheme="majorBidi"/>
                <w:b/>
                <w:bCs/>
                <w:color w:val="auto"/>
                <w:sz w:val="20"/>
                <w:szCs w:val="20"/>
              </w:rPr>
              <w:t>des liaisons</w:t>
            </w:r>
            <w:r>
              <w:rPr>
                <w:rFonts w:asciiTheme="majorBidi" w:eastAsia="Times New Roman" w:hAnsiTheme="majorBidi" w:cstheme="majorBidi"/>
                <w:b/>
                <w:bCs/>
                <w:color w:val="auto"/>
                <w:sz w:val="20"/>
                <w:szCs w:val="20"/>
              </w:rPr>
              <w:t xml:space="preserve"> réseau au Port Tanit</w:t>
            </w:r>
          </w:p>
        </w:tc>
        <w:tc>
          <w:tcPr>
            <w:tcW w:w="2938" w:type="dxa"/>
            <w:vAlign w:val="center"/>
          </w:tcPr>
          <w:p w14:paraId="55F9E04C" w14:textId="77777777" w:rsidR="00CD0762" w:rsidRPr="0048044F" w:rsidRDefault="00CD0762" w:rsidP="00CD0762">
            <w:pPr>
              <w:spacing w:line="276" w:lineRule="auto"/>
              <w:rPr>
                <w:rFonts w:asciiTheme="majorBidi" w:hAnsiTheme="majorBidi" w:cstheme="majorBidi"/>
                <w:b/>
                <w:bCs/>
                <w:sz w:val="20"/>
                <w:szCs w:val="20"/>
              </w:rPr>
            </w:pPr>
          </w:p>
        </w:tc>
        <w:tc>
          <w:tcPr>
            <w:tcW w:w="1377" w:type="dxa"/>
          </w:tcPr>
          <w:p w14:paraId="6E1E9C3F" w14:textId="548CAB01" w:rsidR="00CD0762" w:rsidRPr="0048044F" w:rsidRDefault="00CD0762" w:rsidP="00CD0762">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275D1885" w14:textId="77777777" w:rsidR="00CD0762" w:rsidRPr="0048044F" w:rsidRDefault="00CD0762" w:rsidP="00CD0762">
            <w:pPr>
              <w:spacing w:line="276" w:lineRule="auto"/>
              <w:jc w:val="center"/>
              <w:rPr>
                <w:rFonts w:asciiTheme="majorBidi" w:hAnsiTheme="majorBidi" w:cstheme="majorBidi"/>
                <w:bCs/>
                <w:sz w:val="20"/>
                <w:szCs w:val="20"/>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39827511" w14:textId="0476ACD2" w:rsidR="00CD0762" w:rsidRPr="0048044F" w:rsidRDefault="00236650"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5CD1E358" w14:textId="7F4089BD" w:rsidR="00CD0762" w:rsidRDefault="00EA3616"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00CD0762" w:rsidRPr="006A63E4">
              <w:rPr>
                <w:rFonts w:asciiTheme="majorBidi" w:hAnsiTheme="majorBidi" w:cstheme="majorBidi"/>
                <w:sz w:val="20"/>
                <w:szCs w:val="20"/>
                <w:lang w:eastAsia="en-US"/>
              </w:rPr>
              <w:t xml:space="preserve"> 2024</w:t>
            </w:r>
          </w:p>
        </w:tc>
        <w:tc>
          <w:tcPr>
            <w:tcW w:w="1643" w:type="dxa"/>
          </w:tcPr>
          <w:p w14:paraId="7B0B7C75" w14:textId="7E1CB11E" w:rsidR="00CD0762" w:rsidRDefault="00EA3616"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Juillet</w:t>
            </w:r>
            <w:r w:rsidR="00CD0762" w:rsidRPr="006A63E4">
              <w:rPr>
                <w:rFonts w:asciiTheme="majorBidi" w:hAnsiTheme="majorBidi" w:cstheme="majorBidi"/>
                <w:sz w:val="20"/>
                <w:szCs w:val="20"/>
                <w:lang w:eastAsia="en-US"/>
              </w:rPr>
              <w:t xml:space="preserve"> 2024</w:t>
            </w:r>
          </w:p>
        </w:tc>
      </w:tr>
      <w:tr w:rsidR="00236650" w:rsidRPr="00B037DA" w14:paraId="61BEDE3C" w14:textId="77777777" w:rsidTr="00AF1B71">
        <w:trPr>
          <w:jc w:val="center"/>
        </w:trPr>
        <w:tc>
          <w:tcPr>
            <w:tcW w:w="2830" w:type="dxa"/>
            <w:shd w:val="clear" w:color="auto" w:fill="F2F2F2" w:themeFill="background1" w:themeFillShade="F2"/>
            <w:vAlign w:val="center"/>
          </w:tcPr>
          <w:p w14:paraId="197284BF" w14:textId="77777777" w:rsidR="00236650" w:rsidRPr="00340788" w:rsidRDefault="00236650" w:rsidP="00236650">
            <w:pPr>
              <w:pStyle w:val="Default"/>
              <w:jc w:val="center"/>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Digitalisation et dématérialisation des opérations portuaires</w:t>
            </w:r>
          </w:p>
        </w:tc>
        <w:tc>
          <w:tcPr>
            <w:tcW w:w="2938" w:type="dxa"/>
            <w:vAlign w:val="center"/>
          </w:tcPr>
          <w:p w14:paraId="595B4BE2" w14:textId="77777777" w:rsidR="00236650" w:rsidRPr="0048044F" w:rsidRDefault="00236650" w:rsidP="00236650">
            <w:pPr>
              <w:spacing w:line="276" w:lineRule="auto"/>
              <w:rPr>
                <w:rFonts w:asciiTheme="majorBidi" w:hAnsiTheme="majorBidi" w:cstheme="majorBidi"/>
                <w:b/>
                <w:bCs/>
                <w:sz w:val="20"/>
                <w:szCs w:val="20"/>
              </w:rPr>
            </w:pPr>
          </w:p>
        </w:tc>
        <w:tc>
          <w:tcPr>
            <w:tcW w:w="1377" w:type="dxa"/>
          </w:tcPr>
          <w:p w14:paraId="1E7B0C4C" w14:textId="302B2C4B" w:rsidR="00236650" w:rsidRPr="0048044F"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7193885D" w14:textId="28721F7F" w:rsidR="00236650" w:rsidRPr="0048044F" w:rsidRDefault="00236650" w:rsidP="00236650">
            <w:pPr>
              <w:spacing w:line="276" w:lineRule="auto"/>
              <w:jc w:val="center"/>
              <w:rPr>
                <w:rFonts w:asciiTheme="majorBidi" w:hAnsiTheme="majorBidi" w:cstheme="majorBidi"/>
                <w:bCs/>
                <w:sz w:val="20"/>
                <w:szCs w:val="20"/>
              </w:rPr>
            </w:pPr>
            <w:r w:rsidRPr="0048044F">
              <w:rPr>
                <w:rFonts w:asciiTheme="majorBidi" w:hAnsiTheme="majorBidi" w:cstheme="majorBidi"/>
                <w:sz w:val="20"/>
                <w:szCs w:val="20"/>
                <w:lang w:eastAsia="en-US"/>
              </w:rPr>
              <w:t xml:space="preserve">Contrat de prestation </w:t>
            </w:r>
            <w:r>
              <w:rPr>
                <w:rFonts w:asciiTheme="majorBidi" w:hAnsiTheme="majorBidi" w:cstheme="majorBidi"/>
                <w:sz w:val="20"/>
                <w:szCs w:val="20"/>
                <w:lang w:eastAsia="en-US"/>
              </w:rPr>
              <w:t>intellectuelle</w:t>
            </w:r>
          </w:p>
        </w:tc>
        <w:tc>
          <w:tcPr>
            <w:tcW w:w="1456" w:type="dxa"/>
          </w:tcPr>
          <w:p w14:paraId="43E33FF0" w14:textId="51ECFC0C" w:rsidR="00236650" w:rsidRPr="0048044F" w:rsidRDefault="00236650"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SFQC</w:t>
            </w:r>
          </w:p>
        </w:tc>
        <w:tc>
          <w:tcPr>
            <w:tcW w:w="1643" w:type="dxa"/>
          </w:tcPr>
          <w:p w14:paraId="0018A040" w14:textId="4DA5D5B8" w:rsidR="00236650" w:rsidRDefault="00EA3616"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236650" w:rsidRPr="006A63E4">
              <w:rPr>
                <w:rFonts w:asciiTheme="majorBidi" w:hAnsiTheme="majorBidi" w:cstheme="majorBidi"/>
                <w:sz w:val="20"/>
                <w:szCs w:val="20"/>
                <w:lang w:eastAsia="en-US"/>
              </w:rPr>
              <w:t xml:space="preserve"> 2024</w:t>
            </w:r>
          </w:p>
        </w:tc>
        <w:tc>
          <w:tcPr>
            <w:tcW w:w="1643" w:type="dxa"/>
          </w:tcPr>
          <w:p w14:paraId="4BC8645B" w14:textId="0D33FEFE" w:rsidR="00236650" w:rsidRDefault="00EA3616"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Juillet</w:t>
            </w:r>
            <w:r w:rsidR="00236650" w:rsidRPr="006A63E4">
              <w:rPr>
                <w:rFonts w:asciiTheme="majorBidi" w:hAnsiTheme="majorBidi" w:cstheme="majorBidi"/>
                <w:sz w:val="20"/>
                <w:szCs w:val="20"/>
                <w:lang w:eastAsia="en-US"/>
              </w:rPr>
              <w:t xml:space="preserve"> 2024</w:t>
            </w:r>
          </w:p>
        </w:tc>
      </w:tr>
      <w:tr w:rsidR="00236650" w:rsidRPr="00B037DA" w14:paraId="01545793" w14:textId="77777777" w:rsidTr="00AF1B71">
        <w:trPr>
          <w:jc w:val="center"/>
        </w:trPr>
        <w:tc>
          <w:tcPr>
            <w:tcW w:w="2830" w:type="dxa"/>
            <w:shd w:val="clear" w:color="auto" w:fill="F2F2F2" w:themeFill="background1" w:themeFillShade="F2"/>
            <w:vAlign w:val="center"/>
          </w:tcPr>
          <w:p w14:paraId="72608FD7" w14:textId="77777777" w:rsidR="00236650" w:rsidRPr="00340788" w:rsidRDefault="00236650" w:rsidP="00236650">
            <w:pPr>
              <w:pStyle w:val="Default"/>
              <w:jc w:val="center"/>
              <w:rPr>
                <w:rFonts w:asciiTheme="majorBidi" w:eastAsia="Times New Roman" w:hAnsiTheme="majorBidi" w:cstheme="majorBidi"/>
                <w:b/>
                <w:bCs/>
                <w:color w:val="auto"/>
                <w:sz w:val="20"/>
                <w:szCs w:val="20"/>
              </w:rPr>
            </w:pPr>
          </w:p>
        </w:tc>
        <w:tc>
          <w:tcPr>
            <w:tcW w:w="2938" w:type="dxa"/>
            <w:vAlign w:val="center"/>
          </w:tcPr>
          <w:p w14:paraId="7D7B2875" w14:textId="05E838AF" w:rsidR="00236650" w:rsidRPr="0048044F" w:rsidRDefault="00236650" w:rsidP="00236650">
            <w:pPr>
              <w:spacing w:line="276" w:lineRule="auto"/>
              <w:rPr>
                <w:rFonts w:asciiTheme="majorBidi" w:hAnsiTheme="majorBidi" w:cstheme="majorBidi"/>
                <w:b/>
                <w:bCs/>
                <w:sz w:val="20"/>
                <w:szCs w:val="20"/>
              </w:rPr>
            </w:pPr>
            <w:r>
              <w:rPr>
                <w:rFonts w:asciiTheme="majorBidi" w:hAnsiTheme="majorBidi" w:cstheme="majorBidi"/>
                <w:b/>
                <w:bCs/>
                <w:sz w:val="20"/>
                <w:szCs w:val="20"/>
              </w:rPr>
              <w:t>Recrutement d’un prestataire pour la restauration du personnel du Port</w:t>
            </w:r>
          </w:p>
        </w:tc>
        <w:tc>
          <w:tcPr>
            <w:tcW w:w="1377" w:type="dxa"/>
          </w:tcPr>
          <w:p w14:paraId="78CC0C5B" w14:textId="0B8225D5" w:rsidR="00236650" w:rsidRPr="0048044F"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7559C161" w14:textId="77777777" w:rsidR="00236650"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prestation </w:t>
            </w:r>
            <w:r>
              <w:rPr>
                <w:rFonts w:asciiTheme="majorBidi" w:hAnsiTheme="majorBidi" w:cstheme="majorBidi"/>
                <w:sz w:val="20"/>
                <w:szCs w:val="20"/>
                <w:lang w:eastAsia="en-US"/>
              </w:rPr>
              <w:t>intellectuelle</w:t>
            </w:r>
          </w:p>
          <w:p w14:paraId="47030900" w14:textId="1842EEFC" w:rsidR="00236650" w:rsidRPr="0048044F" w:rsidRDefault="00236650" w:rsidP="00236650">
            <w:pPr>
              <w:spacing w:line="276" w:lineRule="auto"/>
              <w:jc w:val="center"/>
              <w:rPr>
                <w:rFonts w:asciiTheme="majorBidi" w:hAnsiTheme="majorBidi" w:cstheme="majorBidi"/>
                <w:bCs/>
                <w:sz w:val="20"/>
                <w:szCs w:val="20"/>
              </w:rPr>
            </w:pPr>
          </w:p>
        </w:tc>
        <w:tc>
          <w:tcPr>
            <w:tcW w:w="1456" w:type="dxa"/>
          </w:tcPr>
          <w:p w14:paraId="5A7D2E46" w14:textId="0291EDE2" w:rsidR="00236650" w:rsidRPr="0048044F" w:rsidRDefault="00236650"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SFQC</w:t>
            </w:r>
          </w:p>
        </w:tc>
        <w:tc>
          <w:tcPr>
            <w:tcW w:w="1643" w:type="dxa"/>
          </w:tcPr>
          <w:p w14:paraId="0F651524" w14:textId="7A47EC9D" w:rsidR="00236650" w:rsidRDefault="00236650" w:rsidP="00236650">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c>
          <w:tcPr>
            <w:tcW w:w="1643" w:type="dxa"/>
          </w:tcPr>
          <w:p w14:paraId="33E8B429" w14:textId="018C5659" w:rsidR="00236650" w:rsidRDefault="00236650" w:rsidP="00236650">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r>
      <w:tr w:rsidR="00CD0762" w:rsidRPr="00B037DA" w14:paraId="3B80099B" w14:textId="77777777" w:rsidTr="00AF1B71">
        <w:trPr>
          <w:jc w:val="center"/>
        </w:trPr>
        <w:tc>
          <w:tcPr>
            <w:tcW w:w="2830" w:type="dxa"/>
            <w:shd w:val="clear" w:color="auto" w:fill="F2F2F2" w:themeFill="background1" w:themeFillShade="F2"/>
            <w:vAlign w:val="center"/>
          </w:tcPr>
          <w:p w14:paraId="6C9685F6" w14:textId="77777777" w:rsidR="00CD0762" w:rsidRPr="00340788" w:rsidRDefault="00CD0762" w:rsidP="00CD0762">
            <w:pPr>
              <w:pStyle w:val="Default"/>
              <w:jc w:val="center"/>
              <w:rPr>
                <w:rFonts w:asciiTheme="majorBidi" w:eastAsia="Times New Roman" w:hAnsiTheme="majorBidi" w:cstheme="majorBidi"/>
                <w:b/>
                <w:bCs/>
                <w:color w:val="auto"/>
                <w:sz w:val="20"/>
                <w:szCs w:val="20"/>
              </w:rPr>
            </w:pPr>
          </w:p>
        </w:tc>
        <w:tc>
          <w:tcPr>
            <w:tcW w:w="2938" w:type="dxa"/>
            <w:vAlign w:val="center"/>
          </w:tcPr>
          <w:p w14:paraId="659E27AD" w14:textId="77777777" w:rsidR="00CD0762" w:rsidRPr="0048044F" w:rsidRDefault="00CD0762" w:rsidP="00CD0762">
            <w:pPr>
              <w:spacing w:line="276" w:lineRule="auto"/>
              <w:rPr>
                <w:rFonts w:asciiTheme="majorBidi" w:hAnsiTheme="majorBidi" w:cstheme="majorBidi"/>
                <w:b/>
                <w:bCs/>
                <w:sz w:val="20"/>
                <w:szCs w:val="20"/>
              </w:rPr>
            </w:pPr>
            <w:r>
              <w:rPr>
                <w:rFonts w:asciiTheme="majorBidi" w:hAnsiTheme="majorBidi" w:cstheme="majorBidi"/>
                <w:b/>
                <w:bCs/>
                <w:sz w:val="20"/>
                <w:szCs w:val="20"/>
              </w:rPr>
              <w:t>Fourniture de supports de communication</w:t>
            </w:r>
          </w:p>
        </w:tc>
        <w:tc>
          <w:tcPr>
            <w:tcW w:w="1377" w:type="dxa"/>
          </w:tcPr>
          <w:p w14:paraId="7F64F4AE" w14:textId="1F17F458" w:rsidR="00CD0762" w:rsidRPr="0048044F" w:rsidRDefault="00CD0762" w:rsidP="00CD0762">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5F0BB96F" w14:textId="77777777" w:rsidR="00CD0762" w:rsidRPr="0048044F" w:rsidRDefault="00CD0762" w:rsidP="00CD0762">
            <w:pPr>
              <w:spacing w:line="276" w:lineRule="auto"/>
              <w:jc w:val="center"/>
              <w:rPr>
                <w:rFonts w:asciiTheme="majorBidi" w:hAnsiTheme="majorBidi" w:cstheme="majorBidi"/>
                <w:bCs/>
                <w:sz w:val="20"/>
                <w:szCs w:val="20"/>
              </w:rPr>
            </w:pPr>
            <w:r>
              <w:rPr>
                <w:rFonts w:asciiTheme="majorBidi" w:hAnsiTheme="majorBidi" w:cstheme="majorBidi"/>
                <w:bCs/>
                <w:sz w:val="20"/>
                <w:szCs w:val="20"/>
              </w:rPr>
              <w:t>Contrat de prestation de services</w:t>
            </w:r>
          </w:p>
        </w:tc>
        <w:tc>
          <w:tcPr>
            <w:tcW w:w="1456" w:type="dxa"/>
          </w:tcPr>
          <w:p w14:paraId="5FD5CBD6" w14:textId="7B5C14E3" w:rsidR="00CD0762" w:rsidRPr="0048044F" w:rsidRDefault="00236650" w:rsidP="00CD0762">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27F9BBE4" w14:textId="19913155" w:rsidR="00CD0762" w:rsidRDefault="00EA3616" w:rsidP="00CD0762">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Avril</w:t>
            </w:r>
            <w:r w:rsidR="00CD0762" w:rsidRPr="006A63E4">
              <w:rPr>
                <w:rFonts w:asciiTheme="majorBidi" w:hAnsiTheme="majorBidi" w:cstheme="majorBidi"/>
                <w:sz w:val="20"/>
                <w:szCs w:val="20"/>
                <w:lang w:eastAsia="en-US"/>
              </w:rPr>
              <w:t xml:space="preserve"> 2024</w:t>
            </w:r>
          </w:p>
        </w:tc>
        <w:tc>
          <w:tcPr>
            <w:tcW w:w="1643" w:type="dxa"/>
          </w:tcPr>
          <w:p w14:paraId="32A9E9ED" w14:textId="5A08226D" w:rsidR="00CD0762" w:rsidRDefault="00CD0762" w:rsidP="00EA3616">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w:t>
            </w:r>
            <w:r w:rsidR="00EA3616">
              <w:rPr>
                <w:rFonts w:asciiTheme="majorBidi" w:hAnsiTheme="majorBidi" w:cstheme="majorBidi"/>
                <w:sz w:val="20"/>
                <w:szCs w:val="20"/>
                <w:lang w:eastAsia="en-US"/>
              </w:rPr>
              <w:t>ai</w:t>
            </w:r>
            <w:r w:rsidRPr="006A63E4">
              <w:rPr>
                <w:rFonts w:asciiTheme="majorBidi" w:hAnsiTheme="majorBidi" w:cstheme="majorBidi"/>
                <w:sz w:val="20"/>
                <w:szCs w:val="20"/>
                <w:lang w:eastAsia="en-US"/>
              </w:rPr>
              <w:t xml:space="preserve"> 2024</w:t>
            </w:r>
          </w:p>
        </w:tc>
      </w:tr>
      <w:tr w:rsidR="00236650" w:rsidRPr="00B037DA" w14:paraId="0E3B9E51" w14:textId="77777777" w:rsidTr="00AF1B71">
        <w:trPr>
          <w:jc w:val="center"/>
        </w:trPr>
        <w:tc>
          <w:tcPr>
            <w:tcW w:w="2830" w:type="dxa"/>
            <w:shd w:val="clear" w:color="auto" w:fill="F2F2F2" w:themeFill="background1" w:themeFillShade="F2"/>
            <w:vAlign w:val="center"/>
          </w:tcPr>
          <w:p w14:paraId="77CE2C97" w14:textId="1E2CDA68" w:rsidR="00236650" w:rsidRDefault="00236650" w:rsidP="00236650">
            <w:pPr>
              <w:pStyle w:val="Default"/>
              <w:jc w:val="center"/>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Etude pour la faisabilité du dallage du terre-plein du Port de Tanit</w:t>
            </w:r>
          </w:p>
          <w:p w14:paraId="17889025" w14:textId="77777777" w:rsidR="00236650" w:rsidRDefault="00236650" w:rsidP="00236650">
            <w:pPr>
              <w:pStyle w:val="Default"/>
              <w:jc w:val="center"/>
              <w:rPr>
                <w:rFonts w:asciiTheme="majorBidi" w:eastAsia="Times New Roman" w:hAnsiTheme="majorBidi" w:cstheme="majorBidi"/>
                <w:b/>
                <w:bCs/>
                <w:color w:val="auto"/>
                <w:sz w:val="20"/>
                <w:szCs w:val="20"/>
              </w:rPr>
            </w:pPr>
          </w:p>
        </w:tc>
        <w:tc>
          <w:tcPr>
            <w:tcW w:w="2938" w:type="dxa"/>
            <w:vAlign w:val="center"/>
          </w:tcPr>
          <w:p w14:paraId="6D0EA6BE" w14:textId="77777777" w:rsidR="00236650" w:rsidRPr="0048044F" w:rsidRDefault="00236650" w:rsidP="00236650">
            <w:pPr>
              <w:spacing w:line="276" w:lineRule="auto"/>
              <w:rPr>
                <w:rFonts w:asciiTheme="majorBidi" w:hAnsiTheme="majorBidi" w:cstheme="majorBidi"/>
                <w:b/>
                <w:bCs/>
                <w:sz w:val="20"/>
                <w:szCs w:val="20"/>
              </w:rPr>
            </w:pPr>
          </w:p>
        </w:tc>
        <w:tc>
          <w:tcPr>
            <w:tcW w:w="1377" w:type="dxa"/>
          </w:tcPr>
          <w:p w14:paraId="661FB5EA" w14:textId="3B91A2FA" w:rsidR="00236650" w:rsidRPr="008E6BE6"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6992CB9D" w14:textId="0F3CE5C4" w:rsidR="00236650" w:rsidRPr="0048044F"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prestation </w:t>
            </w:r>
            <w:r>
              <w:rPr>
                <w:rFonts w:asciiTheme="majorBidi" w:hAnsiTheme="majorBidi" w:cstheme="majorBidi"/>
                <w:sz w:val="20"/>
                <w:szCs w:val="20"/>
                <w:lang w:eastAsia="en-US"/>
              </w:rPr>
              <w:t>intellectuelle</w:t>
            </w:r>
          </w:p>
        </w:tc>
        <w:tc>
          <w:tcPr>
            <w:tcW w:w="1456" w:type="dxa"/>
          </w:tcPr>
          <w:p w14:paraId="3F9A3EAC" w14:textId="01972963" w:rsidR="00236650" w:rsidRPr="0048044F" w:rsidRDefault="00236650"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SFQC</w:t>
            </w:r>
          </w:p>
        </w:tc>
        <w:tc>
          <w:tcPr>
            <w:tcW w:w="1643" w:type="dxa"/>
          </w:tcPr>
          <w:p w14:paraId="1B6310E5" w14:textId="4B2F98B1" w:rsidR="00236650" w:rsidRPr="006A63E4" w:rsidRDefault="00236650" w:rsidP="00236650">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c>
          <w:tcPr>
            <w:tcW w:w="1643" w:type="dxa"/>
          </w:tcPr>
          <w:p w14:paraId="428BF4D0" w14:textId="7C01A77F" w:rsidR="00236650" w:rsidRPr="006A63E4" w:rsidRDefault="00236650" w:rsidP="00236650">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r>
      <w:tr w:rsidR="00623068" w:rsidRPr="00B037DA" w14:paraId="77C3F970" w14:textId="77777777" w:rsidTr="00AF1B71">
        <w:trPr>
          <w:jc w:val="center"/>
        </w:trPr>
        <w:tc>
          <w:tcPr>
            <w:tcW w:w="2830" w:type="dxa"/>
            <w:shd w:val="clear" w:color="auto" w:fill="F2F2F2" w:themeFill="background1" w:themeFillShade="F2"/>
            <w:vAlign w:val="center"/>
          </w:tcPr>
          <w:p w14:paraId="79185A2C" w14:textId="77777777" w:rsidR="00623068" w:rsidRPr="00340788" w:rsidRDefault="00623068" w:rsidP="00623068">
            <w:pPr>
              <w:pStyle w:val="Default"/>
              <w:jc w:val="center"/>
              <w:rPr>
                <w:rFonts w:asciiTheme="majorBidi" w:eastAsia="Times New Roman" w:hAnsiTheme="majorBidi" w:cstheme="majorBidi"/>
                <w:b/>
                <w:bCs/>
                <w:color w:val="auto"/>
                <w:sz w:val="20"/>
                <w:szCs w:val="20"/>
              </w:rPr>
            </w:pPr>
          </w:p>
        </w:tc>
        <w:tc>
          <w:tcPr>
            <w:tcW w:w="2938" w:type="dxa"/>
            <w:vAlign w:val="center"/>
          </w:tcPr>
          <w:p w14:paraId="5D6A5379" w14:textId="77777777" w:rsidR="00623068" w:rsidRDefault="00623068" w:rsidP="00623068">
            <w:pPr>
              <w:spacing w:line="276" w:lineRule="auto"/>
              <w:rPr>
                <w:rFonts w:asciiTheme="majorBidi" w:hAnsiTheme="majorBidi" w:cstheme="majorBidi"/>
                <w:b/>
                <w:bCs/>
                <w:sz w:val="20"/>
                <w:szCs w:val="20"/>
              </w:rPr>
            </w:pPr>
            <w:r>
              <w:rPr>
                <w:rFonts w:asciiTheme="majorBidi" w:hAnsiTheme="majorBidi" w:cstheme="majorBidi"/>
                <w:b/>
                <w:bCs/>
                <w:sz w:val="20"/>
                <w:szCs w:val="20"/>
              </w:rPr>
              <w:t>Travaux de réhabilitation des quais</w:t>
            </w:r>
          </w:p>
          <w:p w14:paraId="364840D2" w14:textId="26D1E5D1" w:rsidR="00623068" w:rsidRPr="0048044F" w:rsidRDefault="00623068" w:rsidP="00623068">
            <w:pPr>
              <w:spacing w:line="276" w:lineRule="auto"/>
              <w:rPr>
                <w:rFonts w:asciiTheme="majorBidi" w:hAnsiTheme="majorBidi" w:cstheme="majorBidi"/>
                <w:b/>
                <w:bCs/>
                <w:sz w:val="20"/>
                <w:szCs w:val="20"/>
              </w:rPr>
            </w:pPr>
          </w:p>
        </w:tc>
        <w:tc>
          <w:tcPr>
            <w:tcW w:w="1377" w:type="dxa"/>
          </w:tcPr>
          <w:p w14:paraId="0CEB956E" w14:textId="7CDD083C" w:rsidR="00623068" w:rsidRPr="0048044F" w:rsidRDefault="00623068" w:rsidP="00623068">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44D047F8" w14:textId="77777777" w:rsidR="00623068" w:rsidRPr="0048044F" w:rsidRDefault="00623068" w:rsidP="00623068">
            <w:pPr>
              <w:spacing w:line="276" w:lineRule="auto"/>
              <w:jc w:val="center"/>
              <w:rPr>
                <w:rFonts w:asciiTheme="majorBidi" w:hAnsiTheme="majorBidi" w:cstheme="majorBidi"/>
                <w:bCs/>
                <w:sz w:val="20"/>
                <w:szCs w:val="20"/>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0565D8FA" w14:textId="38F68D74" w:rsidR="00623068" w:rsidRPr="0048044F" w:rsidRDefault="00236650" w:rsidP="0062306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2F41A72B" w14:textId="1A7E44BE" w:rsidR="00623068" w:rsidRDefault="00EA3616" w:rsidP="0062306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Septembre</w:t>
            </w:r>
            <w:r w:rsidR="00623068" w:rsidRPr="006A63E4">
              <w:rPr>
                <w:rFonts w:asciiTheme="majorBidi" w:hAnsiTheme="majorBidi" w:cstheme="majorBidi"/>
                <w:sz w:val="20"/>
                <w:szCs w:val="20"/>
                <w:lang w:eastAsia="en-US"/>
              </w:rPr>
              <w:t xml:space="preserve"> 2024</w:t>
            </w:r>
          </w:p>
        </w:tc>
        <w:tc>
          <w:tcPr>
            <w:tcW w:w="1643" w:type="dxa"/>
          </w:tcPr>
          <w:p w14:paraId="04B6E6E1" w14:textId="488C6BFC" w:rsidR="00623068" w:rsidRDefault="00EA3616" w:rsidP="0062306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Octobre</w:t>
            </w:r>
            <w:r w:rsidR="00623068" w:rsidRPr="006A63E4">
              <w:rPr>
                <w:rFonts w:asciiTheme="majorBidi" w:hAnsiTheme="majorBidi" w:cstheme="majorBidi"/>
                <w:sz w:val="20"/>
                <w:szCs w:val="20"/>
                <w:lang w:eastAsia="en-US"/>
              </w:rPr>
              <w:t xml:space="preserve"> 2024</w:t>
            </w:r>
          </w:p>
        </w:tc>
      </w:tr>
      <w:tr w:rsidR="00623068" w:rsidRPr="00B037DA" w14:paraId="1F47DC1F" w14:textId="77777777" w:rsidTr="00AF1B71">
        <w:trPr>
          <w:jc w:val="center"/>
        </w:trPr>
        <w:tc>
          <w:tcPr>
            <w:tcW w:w="2830" w:type="dxa"/>
            <w:shd w:val="clear" w:color="auto" w:fill="F2F2F2" w:themeFill="background1" w:themeFillShade="F2"/>
            <w:vAlign w:val="center"/>
          </w:tcPr>
          <w:p w14:paraId="6BADB15F" w14:textId="3EEFCDA0" w:rsidR="00623068" w:rsidRPr="00340788" w:rsidRDefault="00084B69" w:rsidP="00623068">
            <w:pPr>
              <w:pStyle w:val="Default"/>
              <w:jc w:val="center"/>
              <w:rPr>
                <w:rFonts w:asciiTheme="majorBidi" w:eastAsia="Times New Roman" w:hAnsiTheme="majorBidi" w:cstheme="majorBidi"/>
                <w:b/>
                <w:bCs/>
                <w:color w:val="auto"/>
                <w:sz w:val="20"/>
                <w:szCs w:val="20"/>
              </w:rPr>
            </w:pPr>
            <w:r>
              <w:rPr>
                <w:rFonts w:asciiTheme="majorBidi" w:hAnsiTheme="majorBidi" w:cstheme="majorBidi"/>
                <w:b/>
                <w:bCs/>
                <w:sz w:val="20"/>
                <w:szCs w:val="20"/>
              </w:rPr>
              <w:t>Confection, construction et pose des barrières d’accès au Port de Tanit</w:t>
            </w:r>
          </w:p>
        </w:tc>
        <w:tc>
          <w:tcPr>
            <w:tcW w:w="2938" w:type="dxa"/>
            <w:vAlign w:val="center"/>
          </w:tcPr>
          <w:p w14:paraId="017A8945" w14:textId="188EF23D" w:rsidR="00623068" w:rsidRPr="0048044F" w:rsidRDefault="00623068" w:rsidP="00623068">
            <w:pPr>
              <w:spacing w:line="276" w:lineRule="auto"/>
              <w:rPr>
                <w:rFonts w:asciiTheme="majorBidi" w:hAnsiTheme="majorBidi" w:cstheme="majorBidi"/>
                <w:b/>
                <w:bCs/>
                <w:sz w:val="20"/>
                <w:szCs w:val="20"/>
              </w:rPr>
            </w:pPr>
          </w:p>
        </w:tc>
        <w:tc>
          <w:tcPr>
            <w:tcW w:w="1377" w:type="dxa"/>
          </w:tcPr>
          <w:p w14:paraId="54F0C401" w14:textId="65F69011" w:rsidR="00623068" w:rsidRPr="0048044F" w:rsidRDefault="00623068" w:rsidP="00623068">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339C2D16" w14:textId="77777777" w:rsidR="00623068" w:rsidRPr="0048044F" w:rsidRDefault="00623068" w:rsidP="00623068">
            <w:pPr>
              <w:spacing w:line="276" w:lineRule="auto"/>
              <w:jc w:val="center"/>
              <w:rPr>
                <w:rFonts w:asciiTheme="majorBidi" w:hAnsiTheme="majorBidi" w:cstheme="majorBidi"/>
                <w:bCs/>
                <w:sz w:val="20"/>
                <w:szCs w:val="20"/>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097A7851" w14:textId="63CBBC4B" w:rsidR="00623068" w:rsidRPr="0048044F" w:rsidRDefault="00236650" w:rsidP="0062306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3A666E4E" w14:textId="5D6D0066" w:rsidR="00623068" w:rsidRDefault="00F17BA9" w:rsidP="0062306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00623068" w:rsidRPr="006A63E4">
              <w:rPr>
                <w:rFonts w:asciiTheme="majorBidi" w:hAnsiTheme="majorBidi" w:cstheme="majorBidi"/>
                <w:sz w:val="20"/>
                <w:szCs w:val="20"/>
                <w:lang w:eastAsia="en-US"/>
              </w:rPr>
              <w:t xml:space="preserve"> 2024</w:t>
            </w:r>
          </w:p>
        </w:tc>
        <w:tc>
          <w:tcPr>
            <w:tcW w:w="1643" w:type="dxa"/>
          </w:tcPr>
          <w:p w14:paraId="06A266A1" w14:textId="749B41C6" w:rsidR="00623068" w:rsidRDefault="00623068" w:rsidP="00F17BA9">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w:t>
            </w:r>
            <w:r w:rsidR="00F17BA9">
              <w:rPr>
                <w:rFonts w:asciiTheme="majorBidi" w:hAnsiTheme="majorBidi" w:cstheme="majorBidi"/>
                <w:sz w:val="20"/>
                <w:szCs w:val="20"/>
                <w:lang w:eastAsia="en-US"/>
              </w:rPr>
              <w:t>i</w:t>
            </w:r>
            <w:r w:rsidRPr="006A63E4">
              <w:rPr>
                <w:rFonts w:asciiTheme="majorBidi" w:hAnsiTheme="majorBidi" w:cstheme="majorBidi"/>
                <w:sz w:val="20"/>
                <w:szCs w:val="20"/>
                <w:lang w:eastAsia="en-US"/>
              </w:rPr>
              <w:t xml:space="preserve"> 2024</w:t>
            </w:r>
          </w:p>
        </w:tc>
      </w:tr>
      <w:tr w:rsidR="00623068" w:rsidRPr="00B037DA" w14:paraId="3E0BFEA1" w14:textId="77777777" w:rsidTr="00AF1B71">
        <w:trPr>
          <w:jc w:val="center"/>
        </w:trPr>
        <w:tc>
          <w:tcPr>
            <w:tcW w:w="2830" w:type="dxa"/>
            <w:shd w:val="clear" w:color="auto" w:fill="F2F2F2" w:themeFill="background1" w:themeFillShade="F2"/>
            <w:vAlign w:val="center"/>
          </w:tcPr>
          <w:p w14:paraId="22D45C7E" w14:textId="40FBDA9B" w:rsidR="00623068" w:rsidRPr="00340788" w:rsidRDefault="00084B69" w:rsidP="00623068">
            <w:pPr>
              <w:pStyle w:val="Default"/>
              <w:jc w:val="center"/>
              <w:rPr>
                <w:rFonts w:asciiTheme="majorBidi" w:eastAsia="Times New Roman" w:hAnsiTheme="majorBidi" w:cstheme="majorBidi"/>
                <w:b/>
                <w:bCs/>
                <w:color w:val="auto"/>
                <w:sz w:val="20"/>
                <w:szCs w:val="20"/>
              </w:rPr>
            </w:pPr>
            <w:r>
              <w:rPr>
                <w:rFonts w:asciiTheme="majorBidi" w:hAnsiTheme="majorBidi" w:cstheme="majorBidi"/>
                <w:b/>
                <w:bCs/>
                <w:sz w:val="20"/>
                <w:szCs w:val="20"/>
              </w:rPr>
              <w:t>Fourniture et installation de matériels de sécurité et de vidéosurveillances</w:t>
            </w:r>
          </w:p>
        </w:tc>
        <w:tc>
          <w:tcPr>
            <w:tcW w:w="2938" w:type="dxa"/>
            <w:vAlign w:val="center"/>
          </w:tcPr>
          <w:p w14:paraId="47ED0F56" w14:textId="5140E0C6" w:rsidR="00623068" w:rsidRPr="0048044F" w:rsidRDefault="00623068" w:rsidP="00623068">
            <w:pPr>
              <w:spacing w:line="276" w:lineRule="auto"/>
              <w:rPr>
                <w:rFonts w:asciiTheme="majorBidi" w:hAnsiTheme="majorBidi" w:cstheme="majorBidi"/>
                <w:b/>
                <w:bCs/>
                <w:sz w:val="20"/>
                <w:szCs w:val="20"/>
              </w:rPr>
            </w:pPr>
          </w:p>
        </w:tc>
        <w:tc>
          <w:tcPr>
            <w:tcW w:w="1377" w:type="dxa"/>
          </w:tcPr>
          <w:p w14:paraId="6C722D9B" w14:textId="42F2239F" w:rsidR="00623068" w:rsidRPr="0048044F" w:rsidRDefault="00623068" w:rsidP="00623068">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734C8B91" w14:textId="77777777" w:rsidR="00623068" w:rsidRPr="0048044F" w:rsidRDefault="00623068" w:rsidP="00623068">
            <w:pPr>
              <w:spacing w:line="276" w:lineRule="auto"/>
              <w:jc w:val="center"/>
              <w:rPr>
                <w:rFonts w:asciiTheme="majorBidi" w:hAnsiTheme="majorBidi" w:cstheme="majorBidi"/>
                <w:bCs/>
                <w:sz w:val="20"/>
                <w:szCs w:val="20"/>
              </w:rPr>
            </w:pPr>
            <w:r>
              <w:rPr>
                <w:rFonts w:asciiTheme="majorBidi" w:hAnsiTheme="majorBidi" w:cstheme="majorBidi"/>
                <w:bCs/>
                <w:sz w:val="20"/>
                <w:szCs w:val="20"/>
              </w:rPr>
              <w:t>Contrat de prestation de services</w:t>
            </w:r>
          </w:p>
        </w:tc>
        <w:tc>
          <w:tcPr>
            <w:tcW w:w="1456" w:type="dxa"/>
          </w:tcPr>
          <w:p w14:paraId="5A93280B" w14:textId="13C2BDB4" w:rsidR="00623068" w:rsidRPr="0048044F" w:rsidRDefault="00236650" w:rsidP="0062306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5A741D43" w14:textId="50E5A03E" w:rsidR="00623068" w:rsidRDefault="00BB58DB" w:rsidP="0062306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Avril</w:t>
            </w:r>
            <w:r w:rsidR="00623068" w:rsidRPr="006A63E4">
              <w:rPr>
                <w:rFonts w:asciiTheme="majorBidi" w:hAnsiTheme="majorBidi" w:cstheme="majorBidi"/>
                <w:sz w:val="20"/>
                <w:szCs w:val="20"/>
                <w:lang w:eastAsia="en-US"/>
              </w:rPr>
              <w:t xml:space="preserve"> 2024</w:t>
            </w:r>
          </w:p>
        </w:tc>
        <w:tc>
          <w:tcPr>
            <w:tcW w:w="1643" w:type="dxa"/>
          </w:tcPr>
          <w:p w14:paraId="3393896E" w14:textId="6982D681" w:rsidR="00623068" w:rsidRDefault="00623068" w:rsidP="00F17BA9">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w:t>
            </w:r>
            <w:r w:rsidR="00F17BA9">
              <w:rPr>
                <w:rFonts w:asciiTheme="majorBidi" w:hAnsiTheme="majorBidi" w:cstheme="majorBidi"/>
                <w:sz w:val="20"/>
                <w:szCs w:val="20"/>
                <w:lang w:eastAsia="en-US"/>
              </w:rPr>
              <w:t>ai</w:t>
            </w:r>
            <w:r w:rsidRPr="006A63E4">
              <w:rPr>
                <w:rFonts w:asciiTheme="majorBidi" w:hAnsiTheme="majorBidi" w:cstheme="majorBidi"/>
                <w:sz w:val="20"/>
                <w:szCs w:val="20"/>
                <w:lang w:eastAsia="en-US"/>
              </w:rPr>
              <w:t xml:space="preserve"> 2024</w:t>
            </w:r>
          </w:p>
        </w:tc>
      </w:tr>
      <w:tr w:rsidR="00236650" w:rsidRPr="00B037DA" w14:paraId="4E7E5646" w14:textId="77777777" w:rsidTr="00AF1B71">
        <w:trPr>
          <w:jc w:val="center"/>
        </w:trPr>
        <w:tc>
          <w:tcPr>
            <w:tcW w:w="2830" w:type="dxa"/>
            <w:shd w:val="clear" w:color="auto" w:fill="F2F2F2" w:themeFill="background1" w:themeFillShade="F2"/>
            <w:vAlign w:val="center"/>
          </w:tcPr>
          <w:p w14:paraId="6D342CC5" w14:textId="77777777" w:rsidR="00236650" w:rsidRPr="00340788" w:rsidRDefault="00236650" w:rsidP="00236650">
            <w:pPr>
              <w:pStyle w:val="Default"/>
              <w:jc w:val="center"/>
              <w:rPr>
                <w:rFonts w:asciiTheme="majorBidi" w:eastAsia="Times New Roman" w:hAnsiTheme="majorBidi" w:cstheme="majorBidi"/>
                <w:b/>
                <w:bCs/>
                <w:color w:val="auto"/>
                <w:sz w:val="20"/>
                <w:szCs w:val="20"/>
              </w:rPr>
            </w:pPr>
          </w:p>
        </w:tc>
        <w:tc>
          <w:tcPr>
            <w:tcW w:w="2938" w:type="dxa"/>
            <w:vAlign w:val="center"/>
          </w:tcPr>
          <w:p w14:paraId="05A669F2" w14:textId="427BE0E8" w:rsidR="00236650" w:rsidRPr="0048044F" w:rsidRDefault="00236650" w:rsidP="00236650">
            <w:pPr>
              <w:spacing w:line="276" w:lineRule="auto"/>
              <w:rPr>
                <w:rFonts w:asciiTheme="majorBidi" w:hAnsiTheme="majorBidi" w:cstheme="majorBidi"/>
                <w:b/>
                <w:bCs/>
                <w:sz w:val="20"/>
                <w:szCs w:val="20"/>
              </w:rPr>
            </w:pPr>
            <w:r>
              <w:rPr>
                <w:rFonts w:asciiTheme="majorBidi" w:hAnsiTheme="majorBidi" w:cstheme="majorBidi"/>
                <w:b/>
                <w:bCs/>
                <w:sz w:val="20"/>
                <w:szCs w:val="20"/>
              </w:rPr>
              <w:t xml:space="preserve">Recrutement d’un prestataire médical pour assurer le fonctionnement du poste de santé </w:t>
            </w:r>
          </w:p>
        </w:tc>
        <w:tc>
          <w:tcPr>
            <w:tcW w:w="1377" w:type="dxa"/>
          </w:tcPr>
          <w:p w14:paraId="5C3B1D70" w14:textId="5927C47B" w:rsidR="00236650" w:rsidRPr="0048044F"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62E53830" w14:textId="014322D5" w:rsidR="00236650" w:rsidRPr="0048044F" w:rsidRDefault="00236650" w:rsidP="00236650">
            <w:pPr>
              <w:spacing w:line="276" w:lineRule="auto"/>
              <w:jc w:val="center"/>
              <w:rPr>
                <w:rFonts w:asciiTheme="majorBidi" w:hAnsiTheme="majorBidi" w:cstheme="majorBidi"/>
                <w:bCs/>
                <w:sz w:val="20"/>
                <w:szCs w:val="20"/>
              </w:rPr>
            </w:pPr>
            <w:r w:rsidRPr="0048044F">
              <w:rPr>
                <w:rFonts w:asciiTheme="majorBidi" w:hAnsiTheme="majorBidi" w:cstheme="majorBidi"/>
                <w:sz w:val="20"/>
                <w:szCs w:val="20"/>
                <w:lang w:eastAsia="en-US"/>
              </w:rPr>
              <w:t xml:space="preserve">Contrat de prestation </w:t>
            </w:r>
            <w:r>
              <w:rPr>
                <w:rFonts w:asciiTheme="majorBidi" w:hAnsiTheme="majorBidi" w:cstheme="majorBidi"/>
                <w:sz w:val="20"/>
                <w:szCs w:val="20"/>
                <w:lang w:eastAsia="en-US"/>
              </w:rPr>
              <w:t>intellectuelle</w:t>
            </w:r>
          </w:p>
        </w:tc>
        <w:tc>
          <w:tcPr>
            <w:tcW w:w="1456" w:type="dxa"/>
          </w:tcPr>
          <w:p w14:paraId="418484ED" w14:textId="77777777" w:rsidR="004B33AA" w:rsidRDefault="004B33AA" w:rsidP="00236650">
            <w:pPr>
              <w:spacing w:line="276" w:lineRule="auto"/>
              <w:jc w:val="center"/>
              <w:rPr>
                <w:rFonts w:asciiTheme="majorBidi" w:hAnsiTheme="majorBidi" w:cstheme="majorBidi"/>
                <w:sz w:val="20"/>
                <w:szCs w:val="20"/>
                <w:lang w:eastAsia="en-US"/>
              </w:rPr>
            </w:pPr>
          </w:p>
          <w:p w14:paraId="0EA975DD" w14:textId="2DC03380" w:rsidR="00236650" w:rsidRPr="0048044F" w:rsidRDefault="00236650"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SFQC</w:t>
            </w:r>
          </w:p>
        </w:tc>
        <w:tc>
          <w:tcPr>
            <w:tcW w:w="1643" w:type="dxa"/>
          </w:tcPr>
          <w:p w14:paraId="161B4C65" w14:textId="00D0B19C" w:rsidR="00236650" w:rsidRDefault="00236650" w:rsidP="00236650">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c>
          <w:tcPr>
            <w:tcW w:w="1643" w:type="dxa"/>
          </w:tcPr>
          <w:p w14:paraId="304E7F81" w14:textId="6C334DA7" w:rsidR="00236650" w:rsidRDefault="00236650" w:rsidP="00236650">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r>
      <w:tr w:rsidR="00623068" w:rsidRPr="00B037DA" w14:paraId="22CFD0EF" w14:textId="77777777" w:rsidTr="00AF1B71">
        <w:trPr>
          <w:jc w:val="center"/>
        </w:trPr>
        <w:tc>
          <w:tcPr>
            <w:tcW w:w="2830" w:type="dxa"/>
            <w:shd w:val="clear" w:color="auto" w:fill="F2F2F2" w:themeFill="background1" w:themeFillShade="F2"/>
            <w:vAlign w:val="center"/>
          </w:tcPr>
          <w:p w14:paraId="2195B15B" w14:textId="77777777" w:rsidR="00623068" w:rsidRDefault="00623068" w:rsidP="00623068">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Réparation du réseau d’eau de mer de la sécurité incendie</w:t>
            </w:r>
          </w:p>
          <w:p w14:paraId="215F43ED" w14:textId="3BED81B4" w:rsidR="00623068" w:rsidRPr="00340788" w:rsidRDefault="00623068" w:rsidP="00623068">
            <w:pPr>
              <w:pStyle w:val="Default"/>
              <w:rPr>
                <w:rFonts w:asciiTheme="majorBidi" w:eastAsia="Times New Roman" w:hAnsiTheme="majorBidi" w:cstheme="majorBidi"/>
                <w:b/>
                <w:bCs/>
                <w:color w:val="auto"/>
                <w:sz w:val="20"/>
                <w:szCs w:val="20"/>
              </w:rPr>
            </w:pPr>
          </w:p>
        </w:tc>
        <w:tc>
          <w:tcPr>
            <w:tcW w:w="2938" w:type="dxa"/>
            <w:vAlign w:val="center"/>
          </w:tcPr>
          <w:p w14:paraId="5EBDA414" w14:textId="77777777" w:rsidR="00623068" w:rsidRDefault="00623068" w:rsidP="00623068">
            <w:pPr>
              <w:spacing w:line="276" w:lineRule="auto"/>
              <w:rPr>
                <w:rFonts w:asciiTheme="majorBidi" w:hAnsiTheme="majorBidi" w:cstheme="majorBidi"/>
                <w:b/>
                <w:bCs/>
                <w:sz w:val="20"/>
                <w:szCs w:val="20"/>
              </w:rPr>
            </w:pPr>
          </w:p>
        </w:tc>
        <w:tc>
          <w:tcPr>
            <w:tcW w:w="1377" w:type="dxa"/>
          </w:tcPr>
          <w:p w14:paraId="2C4C69F6" w14:textId="3A013B6F" w:rsidR="00623068" w:rsidRPr="0048044F" w:rsidRDefault="00623068" w:rsidP="00623068">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0A89BBEA" w14:textId="4A60EB2E" w:rsidR="00623068" w:rsidRDefault="00623068" w:rsidP="00623068">
            <w:pPr>
              <w:spacing w:line="276" w:lineRule="auto"/>
              <w:jc w:val="center"/>
              <w:rPr>
                <w:rFonts w:asciiTheme="majorBidi" w:hAnsiTheme="majorBidi" w:cstheme="majorBidi"/>
                <w:bCs/>
                <w:sz w:val="20"/>
                <w:szCs w:val="20"/>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60FAC6AA" w14:textId="2A7A8135" w:rsidR="00623068" w:rsidRPr="0048044F" w:rsidRDefault="00236650" w:rsidP="0062306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0FA44C9D" w14:textId="0DBC2FC2" w:rsidR="00623068" w:rsidRDefault="00E37779" w:rsidP="0062306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Juillet</w:t>
            </w:r>
            <w:r w:rsidR="00623068" w:rsidRPr="006A63E4">
              <w:rPr>
                <w:rFonts w:asciiTheme="majorBidi" w:hAnsiTheme="majorBidi" w:cstheme="majorBidi"/>
                <w:sz w:val="20"/>
                <w:szCs w:val="20"/>
                <w:lang w:eastAsia="en-US"/>
              </w:rPr>
              <w:t xml:space="preserve"> 2024</w:t>
            </w:r>
          </w:p>
        </w:tc>
        <w:tc>
          <w:tcPr>
            <w:tcW w:w="1643" w:type="dxa"/>
          </w:tcPr>
          <w:p w14:paraId="2D1BE93F" w14:textId="484DAF63" w:rsidR="00623068" w:rsidRDefault="00E37779" w:rsidP="0062306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Août</w:t>
            </w:r>
            <w:r w:rsidR="00623068" w:rsidRPr="006A63E4">
              <w:rPr>
                <w:rFonts w:asciiTheme="majorBidi" w:hAnsiTheme="majorBidi" w:cstheme="majorBidi"/>
                <w:sz w:val="20"/>
                <w:szCs w:val="20"/>
                <w:lang w:eastAsia="en-US"/>
              </w:rPr>
              <w:t xml:space="preserve"> 2024</w:t>
            </w:r>
          </w:p>
        </w:tc>
      </w:tr>
      <w:tr w:rsidR="00623068" w:rsidRPr="00B037DA" w14:paraId="059A897F" w14:textId="77777777" w:rsidTr="00AF1B71">
        <w:trPr>
          <w:jc w:val="center"/>
        </w:trPr>
        <w:tc>
          <w:tcPr>
            <w:tcW w:w="2830" w:type="dxa"/>
            <w:shd w:val="clear" w:color="auto" w:fill="F2F2F2" w:themeFill="background1" w:themeFillShade="F2"/>
            <w:vAlign w:val="center"/>
          </w:tcPr>
          <w:p w14:paraId="198F1966" w14:textId="06C1B72B" w:rsidR="00623068" w:rsidRPr="00340788" w:rsidRDefault="00623068" w:rsidP="009A7F80">
            <w:pPr>
              <w:pStyle w:val="Default"/>
              <w:rPr>
                <w:rFonts w:asciiTheme="majorBidi" w:eastAsia="Times New Roman" w:hAnsiTheme="majorBidi" w:cstheme="majorBidi"/>
                <w:b/>
                <w:bCs/>
                <w:color w:val="auto"/>
                <w:sz w:val="20"/>
                <w:szCs w:val="20"/>
              </w:rPr>
            </w:pPr>
          </w:p>
        </w:tc>
        <w:tc>
          <w:tcPr>
            <w:tcW w:w="2938" w:type="dxa"/>
            <w:vAlign w:val="center"/>
          </w:tcPr>
          <w:p w14:paraId="00EC4667" w14:textId="77777777" w:rsidR="009A7F80" w:rsidRDefault="009A7F80" w:rsidP="009A7F80">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 xml:space="preserve">Entretien du réseau d’éclairage public et des postes électriques du Port </w:t>
            </w:r>
          </w:p>
          <w:p w14:paraId="21CE16DA" w14:textId="77777777" w:rsidR="00623068" w:rsidRDefault="00623068" w:rsidP="00623068">
            <w:pPr>
              <w:spacing w:line="276" w:lineRule="auto"/>
              <w:rPr>
                <w:rFonts w:asciiTheme="majorBidi" w:hAnsiTheme="majorBidi" w:cstheme="majorBidi"/>
                <w:b/>
                <w:bCs/>
                <w:sz w:val="20"/>
                <w:szCs w:val="20"/>
              </w:rPr>
            </w:pPr>
          </w:p>
        </w:tc>
        <w:tc>
          <w:tcPr>
            <w:tcW w:w="1377" w:type="dxa"/>
          </w:tcPr>
          <w:p w14:paraId="7A4F76E5" w14:textId="4E30367F" w:rsidR="00623068" w:rsidRPr="0048044F" w:rsidRDefault="00623068" w:rsidP="00623068">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559116E4" w14:textId="2AE0B2FA" w:rsidR="00623068" w:rsidRDefault="00623068" w:rsidP="00623068">
            <w:pPr>
              <w:spacing w:line="276" w:lineRule="auto"/>
              <w:jc w:val="center"/>
              <w:rPr>
                <w:rFonts w:asciiTheme="majorBidi" w:hAnsiTheme="majorBidi" w:cstheme="majorBidi"/>
                <w:bCs/>
                <w:sz w:val="20"/>
                <w:szCs w:val="20"/>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3A2811A7" w14:textId="0FFBEB9D" w:rsidR="00623068" w:rsidRPr="0048044F" w:rsidRDefault="00236650" w:rsidP="00623068">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Consultation des candidats</w:t>
            </w:r>
          </w:p>
        </w:tc>
        <w:tc>
          <w:tcPr>
            <w:tcW w:w="1643" w:type="dxa"/>
          </w:tcPr>
          <w:p w14:paraId="2E3A11EE" w14:textId="61A5820B" w:rsidR="00623068" w:rsidRDefault="00E37779" w:rsidP="0062306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623068" w:rsidRPr="006A63E4">
              <w:rPr>
                <w:rFonts w:asciiTheme="majorBidi" w:hAnsiTheme="majorBidi" w:cstheme="majorBidi"/>
                <w:sz w:val="20"/>
                <w:szCs w:val="20"/>
                <w:lang w:eastAsia="en-US"/>
              </w:rPr>
              <w:t xml:space="preserve"> 2024</w:t>
            </w:r>
          </w:p>
        </w:tc>
        <w:tc>
          <w:tcPr>
            <w:tcW w:w="1643" w:type="dxa"/>
          </w:tcPr>
          <w:p w14:paraId="04CE9E46" w14:textId="5EEB1340" w:rsidR="00623068" w:rsidRDefault="00E37779" w:rsidP="00623068">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Juillet</w:t>
            </w:r>
            <w:r w:rsidR="00623068" w:rsidRPr="006A63E4">
              <w:rPr>
                <w:rFonts w:asciiTheme="majorBidi" w:hAnsiTheme="majorBidi" w:cstheme="majorBidi"/>
                <w:sz w:val="20"/>
                <w:szCs w:val="20"/>
                <w:lang w:eastAsia="en-US"/>
              </w:rPr>
              <w:t xml:space="preserve"> 2024</w:t>
            </w:r>
          </w:p>
        </w:tc>
      </w:tr>
      <w:tr w:rsidR="00236650" w:rsidRPr="00B037DA" w14:paraId="2F56749B" w14:textId="77777777" w:rsidTr="00AF1B71">
        <w:trPr>
          <w:jc w:val="center"/>
        </w:trPr>
        <w:tc>
          <w:tcPr>
            <w:tcW w:w="2830" w:type="dxa"/>
            <w:shd w:val="clear" w:color="auto" w:fill="F2F2F2" w:themeFill="background1" w:themeFillShade="F2"/>
            <w:vAlign w:val="center"/>
          </w:tcPr>
          <w:p w14:paraId="55BD8A66" w14:textId="77777777" w:rsidR="00236650" w:rsidRDefault="00236650" w:rsidP="00236650">
            <w:pPr>
              <w:pStyle w:val="Default"/>
              <w:rPr>
                <w:rFonts w:asciiTheme="majorBidi" w:eastAsia="Times New Roman" w:hAnsiTheme="majorBidi" w:cstheme="majorBidi"/>
                <w:b/>
                <w:bCs/>
                <w:color w:val="auto"/>
                <w:sz w:val="20"/>
                <w:szCs w:val="20"/>
              </w:rPr>
            </w:pPr>
            <w:bookmarkStart w:id="0" w:name="_Hlk143786478"/>
            <w:r>
              <w:rPr>
                <w:rFonts w:asciiTheme="majorBidi" w:eastAsia="Times New Roman" w:hAnsiTheme="majorBidi" w:cstheme="majorBidi"/>
                <w:b/>
                <w:bCs/>
                <w:color w:val="auto"/>
                <w:sz w:val="20"/>
                <w:szCs w:val="20"/>
              </w:rPr>
              <w:t xml:space="preserve">Création d’une zone de mouillage </w:t>
            </w:r>
          </w:p>
          <w:p w14:paraId="27AFA2A9" w14:textId="25E177CC" w:rsidR="00236650" w:rsidRDefault="00236650" w:rsidP="00236650">
            <w:pPr>
              <w:pStyle w:val="Default"/>
              <w:rPr>
                <w:rFonts w:asciiTheme="majorBidi" w:eastAsia="Times New Roman" w:hAnsiTheme="majorBidi" w:cstheme="majorBidi"/>
                <w:b/>
                <w:bCs/>
                <w:color w:val="auto"/>
                <w:sz w:val="20"/>
                <w:szCs w:val="20"/>
              </w:rPr>
            </w:pPr>
          </w:p>
        </w:tc>
        <w:tc>
          <w:tcPr>
            <w:tcW w:w="2938" w:type="dxa"/>
            <w:vAlign w:val="center"/>
          </w:tcPr>
          <w:p w14:paraId="1800030A" w14:textId="77777777" w:rsidR="00236650" w:rsidRDefault="00236650" w:rsidP="00236650">
            <w:pPr>
              <w:spacing w:line="276" w:lineRule="auto"/>
              <w:rPr>
                <w:rFonts w:asciiTheme="majorBidi" w:hAnsiTheme="majorBidi" w:cstheme="majorBidi"/>
                <w:b/>
                <w:bCs/>
                <w:sz w:val="20"/>
                <w:szCs w:val="20"/>
              </w:rPr>
            </w:pPr>
          </w:p>
        </w:tc>
        <w:tc>
          <w:tcPr>
            <w:tcW w:w="1377" w:type="dxa"/>
          </w:tcPr>
          <w:p w14:paraId="538161B6" w14:textId="79A2CBEF" w:rsidR="00236650" w:rsidRPr="0048044F"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258E5D1C" w14:textId="707996EE" w:rsidR="00236650" w:rsidRPr="0048044F"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6196B46A" w14:textId="4B7FBA47" w:rsidR="00236650" w:rsidRPr="0048044F" w:rsidRDefault="00236650" w:rsidP="00236650">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6D943E04" w14:textId="33876838" w:rsidR="00236650" w:rsidRDefault="0039037A" w:rsidP="0039037A">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236650" w:rsidRPr="006A63E4">
              <w:rPr>
                <w:rFonts w:asciiTheme="majorBidi" w:hAnsiTheme="majorBidi" w:cstheme="majorBidi"/>
                <w:sz w:val="20"/>
                <w:szCs w:val="20"/>
                <w:lang w:eastAsia="en-US"/>
              </w:rPr>
              <w:t xml:space="preserve"> 2024</w:t>
            </w:r>
          </w:p>
        </w:tc>
        <w:tc>
          <w:tcPr>
            <w:tcW w:w="1643" w:type="dxa"/>
          </w:tcPr>
          <w:p w14:paraId="6B1C14CA" w14:textId="57A72540" w:rsidR="00236650" w:rsidRDefault="0039037A"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Juillet</w:t>
            </w:r>
            <w:r w:rsidR="00236650" w:rsidRPr="006A63E4">
              <w:rPr>
                <w:rFonts w:asciiTheme="majorBidi" w:hAnsiTheme="majorBidi" w:cstheme="majorBidi"/>
                <w:sz w:val="20"/>
                <w:szCs w:val="20"/>
                <w:lang w:eastAsia="en-US"/>
              </w:rPr>
              <w:t xml:space="preserve"> 2024</w:t>
            </w:r>
          </w:p>
        </w:tc>
      </w:tr>
      <w:bookmarkEnd w:id="0"/>
      <w:tr w:rsidR="00236650" w:rsidRPr="00B037DA" w14:paraId="49A5ABAF" w14:textId="77777777" w:rsidTr="00AF1B71">
        <w:trPr>
          <w:jc w:val="center"/>
        </w:trPr>
        <w:tc>
          <w:tcPr>
            <w:tcW w:w="2830" w:type="dxa"/>
            <w:shd w:val="clear" w:color="auto" w:fill="F2F2F2" w:themeFill="background1" w:themeFillShade="F2"/>
            <w:vAlign w:val="center"/>
          </w:tcPr>
          <w:p w14:paraId="5B7F7053" w14:textId="77777777" w:rsidR="00236650" w:rsidRDefault="00236650" w:rsidP="00236650">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Balisage du chenal d’accès du Port</w:t>
            </w:r>
          </w:p>
          <w:p w14:paraId="6E8B088A" w14:textId="63735B38" w:rsidR="00236650" w:rsidRDefault="00236650" w:rsidP="00236650">
            <w:pPr>
              <w:pStyle w:val="Default"/>
              <w:rPr>
                <w:rFonts w:asciiTheme="majorBidi" w:eastAsia="Times New Roman" w:hAnsiTheme="majorBidi" w:cstheme="majorBidi"/>
                <w:b/>
                <w:bCs/>
                <w:color w:val="auto"/>
                <w:sz w:val="20"/>
                <w:szCs w:val="20"/>
              </w:rPr>
            </w:pPr>
          </w:p>
        </w:tc>
        <w:tc>
          <w:tcPr>
            <w:tcW w:w="2938" w:type="dxa"/>
            <w:vAlign w:val="center"/>
          </w:tcPr>
          <w:p w14:paraId="66D38C38" w14:textId="77777777" w:rsidR="00236650" w:rsidRDefault="00236650" w:rsidP="00236650">
            <w:pPr>
              <w:spacing w:line="276" w:lineRule="auto"/>
              <w:rPr>
                <w:rFonts w:asciiTheme="majorBidi" w:hAnsiTheme="majorBidi" w:cstheme="majorBidi"/>
                <w:b/>
                <w:bCs/>
                <w:sz w:val="20"/>
                <w:szCs w:val="20"/>
              </w:rPr>
            </w:pPr>
          </w:p>
        </w:tc>
        <w:tc>
          <w:tcPr>
            <w:tcW w:w="1377" w:type="dxa"/>
          </w:tcPr>
          <w:p w14:paraId="5CB7245F" w14:textId="5F387D08" w:rsidR="00236650" w:rsidRPr="0048044F"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78FB3D28" w14:textId="24DC27E2" w:rsidR="00236650" w:rsidRPr="0048044F"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59660FE8" w14:textId="4A0A1DAF" w:rsidR="00236650" w:rsidRPr="0048044F" w:rsidRDefault="00236650" w:rsidP="00236650">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3B7D122B" w14:textId="1E77E74E" w:rsidR="00236650" w:rsidRDefault="002B1D64"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236650" w:rsidRPr="006A63E4">
              <w:rPr>
                <w:rFonts w:asciiTheme="majorBidi" w:hAnsiTheme="majorBidi" w:cstheme="majorBidi"/>
                <w:sz w:val="20"/>
                <w:szCs w:val="20"/>
                <w:lang w:eastAsia="en-US"/>
              </w:rPr>
              <w:t xml:space="preserve"> 2024</w:t>
            </w:r>
          </w:p>
        </w:tc>
        <w:tc>
          <w:tcPr>
            <w:tcW w:w="1643" w:type="dxa"/>
          </w:tcPr>
          <w:p w14:paraId="482EE21F" w14:textId="46AB3A48" w:rsidR="00236650" w:rsidRDefault="002B1D64"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Juillet</w:t>
            </w:r>
            <w:r w:rsidR="00236650" w:rsidRPr="006A63E4">
              <w:rPr>
                <w:rFonts w:asciiTheme="majorBidi" w:hAnsiTheme="majorBidi" w:cstheme="majorBidi"/>
                <w:sz w:val="20"/>
                <w:szCs w:val="20"/>
                <w:lang w:eastAsia="en-US"/>
              </w:rPr>
              <w:t xml:space="preserve"> 2024</w:t>
            </w:r>
          </w:p>
        </w:tc>
      </w:tr>
      <w:tr w:rsidR="00236650" w:rsidRPr="00B037DA" w14:paraId="02928D72" w14:textId="77777777" w:rsidTr="00AF1B71">
        <w:trPr>
          <w:jc w:val="center"/>
        </w:trPr>
        <w:tc>
          <w:tcPr>
            <w:tcW w:w="2830" w:type="dxa"/>
            <w:shd w:val="clear" w:color="auto" w:fill="F2F2F2" w:themeFill="background1" w:themeFillShade="F2"/>
            <w:vAlign w:val="center"/>
          </w:tcPr>
          <w:p w14:paraId="30D4D880" w14:textId="77777777" w:rsidR="00236650" w:rsidRDefault="00236650" w:rsidP="00236650">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Construction d’une tour de surveillance de la capitainerie</w:t>
            </w:r>
          </w:p>
          <w:p w14:paraId="5425C096" w14:textId="4304F918" w:rsidR="00236650" w:rsidRDefault="00236650" w:rsidP="00236650">
            <w:pPr>
              <w:pStyle w:val="Default"/>
              <w:rPr>
                <w:rFonts w:asciiTheme="majorBidi" w:eastAsia="Times New Roman" w:hAnsiTheme="majorBidi" w:cstheme="majorBidi"/>
                <w:b/>
                <w:bCs/>
                <w:color w:val="auto"/>
                <w:sz w:val="20"/>
                <w:szCs w:val="20"/>
              </w:rPr>
            </w:pPr>
          </w:p>
        </w:tc>
        <w:tc>
          <w:tcPr>
            <w:tcW w:w="2938" w:type="dxa"/>
            <w:vAlign w:val="center"/>
          </w:tcPr>
          <w:p w14:paraId="475A10E2" w14:textId="77777777" w:rsidR="00236650" w:rsidRDefault="00236650" w:rsidP="00236650">
            <w:pPr>
              <w:spacing w:line="276" w:lineRule="auto"/>
              <w:rPr>
                <w:rFonts w:asciiTheme="majorBidi" w:hAnsiTheme="majorBidi" w:cstheme="majorBidi"/>
                <w:b/>
                <w:bCs/>
                <w:sz w:val="20"/>
                <w:szCs w:val="20"/>
              </w:rPr>
            </w:pPr>
          </w:p>
        </w:tc>
        <w:tc>
          <w:tcPr>
            <w:tcW w:w="1377" w:type="dxa"/>
          </w:tcPr>
          <w:p w14:paraId="6546987F" w14:textId="42161662" w:rsidR="00236650" w:rsidRPr="0048044F"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60553DA4" w14:textId="38269E20" w:rsidR="00236650" w:rsidRPr="0048044F"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412A9FEF" w14:textId="04547F56" w:rsidR="00236650" w:rsidRPr="0048044F" w:rsidRDefault="00236650" w:rsidP="00236650">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1B46681F" w14:textId="2AD409C3" w:rsidR="00236650" w:rsidRDefault="002B1D64"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Octobre</w:t>
            </w:r>
            <w:r w:rsidR="00236650" w:rsidRPr="006A63E4">
              <w:rPr>
                <w:rFonts w:asciiTheme="majorBidi" w:hAnsiTheme="majorBidi" w:cstheme="majorBidi"/>
                <w:sz w:val="20"/>
                <w:szCs w:val="20"/>
                <w:lang w:eastAsia="en-US"/>
              </w:rPr>
              <w:t xml:space="preserve"> 2024</w:t>
            </w:r>
          </w:p>
        </w:tc>
        <w:tc>
          <w:tcPr>
            <w:tcW w:w="1643" w:type="dxa"/>
          </w:tcPr>
          <w:p w14:paraId="77152DFF" w14:textId="2B811769" w:rsidR="00236650" w:rsidRDefault="002B1D64"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Novembre</w:t>
            </w:r>
            <w:r w:rsidR="00236650" w:rsidRPr="006A63E4">
              <w:rPr>
                <w:rFonts w:asciiTheme="majorBidi" w:hAnsiTheme="majorBidi" w:cstheme="majorBidi"/>
                <w:sz w:val="20"/>
                <w:szCs w:val="20"/>
                <w:lang w:eastAsia="en-US"/>
              </w:rPr>
              <w:t xml:space="preserve"> 2024</w:t>
            </w:r>
          </w:p>
        </w:tc>
      </w:tr>
      <w:tr w:rsidR="00236650" w:rsidRPr="00B037DA" w14:paraId="3296C119" w14:textId="77777777" w:rsidTr="00AF1B71">
        <w:trPr>
          <w:jc w:val="center"/>
        </w:trPr>
        <w:tc>
          <w:tcPr>
            <w:tcW w:w="2830" w:type="dxa"/>
            <w:shd w:val="clear" w:color="auto" w:fill="F2F2F2" w:themeFill="background1" w:themeFillShade="F2"/>
            <w:vAlign w:val="center"/>
          </w:tcPr>
          <w:p w14:paraId="12D08146" w14:textId="3A790F8F" w:rsidR="00236650" w:rsidRDefault="00236650" w:rsidP="00236650">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Réaménagement de la zone du pont bascule</w:t>
            </w:r>
          </w:p>
        </w:tc>
        <w:tc>
          <w:tcPr>
            <w:tcW w:w="2938" w:type="dxa"/>
            <w:vAlign w:val="center"/>
          </w:tcPr>
          <w:p w14:paraId="63FC1C11" w14:textId="77777777" w:rsidR="00236650" w:rsidRDefault="00236650" w:rsidP="00236650">
            <w:pPr>
              <w:spacing w:line="276" w:lineRule="auto"/>
              <w:rPr>
                <w:rFonts w:asciiTheme="majorBidi" w:hAnsiTheme="majorBidi" w:cstheme="majorBidi"/>
                <w:b/>
                <w:bCs/>
                <w:sz w:val="20"/>
                <w:szCs w:val="20"/>
              </w:rPr>
            </w:pPr>
          </w:p>
        </w:tc>
        <w:tc>
          <w:tcPr>
            <w:tcW w:w="1377" w:type="dxa"/>
          </w:tcPr>
          <w:p w14:paraId="59CD9682" w14:textId="0C1C28D0" w:rsidR="00236650" w:rsidRPr="0048044F"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3F13ED5E" w14:textId="5FA9945D" w:rsidR="00236650" w:rsidRPr="0048044F"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7A85F773" w14:textId="471DB8AB" w:rsidR="00236650" w:rsidRPr="0048044F" w:rsidRDefault="00236650" w:rsidP="00236650">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007301D9" w14:textId="0493E427" w:rsidR="00236650" w:rsidRDefault="009F1852"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Octobre</w:t>
            </w:r>
            <w:r w:rsidR="00236650" w:rsidRPr="006A63E4">
              <w:rPr>
                <w:rFonts w:asciiTheme="majorBidi" w:hAnsiTheme="majorBidi" w:cstheme="majorBidi"/>
                <w:sz w:val="20"/>
                <w:szCs w:val="20"/>
                <w:lang w:eastAsia="en-US"/>
              </w:rPr>
              <w:t xml:space="preserve"> 2024</w:t>
            </w:r>
          </w:p>
        </w:tc>
        <w:tc>
          <w:tcPr>
            <w:tcW w:w="1643" w:type="dxa"/>
          </w:tcPr>
          <w:p w14:paraId="571A9A1A" w14:textId="5A4CCA1E" w:rsidR="00236650" w:rsidRDefault="009F1852"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Novembre</w:t>
            </w:r>
            <w:r w:rsidR="00236650" w:rsidRPr="006A63E4">
              <w:rPr>
                <w:rFonts w:asciiTheme="majorBidi" w:hAnsiTheme="majorBidi" w:cstheme="majorBidi"/>
                <w:sz w:val="20"/>
                <w:szCs w:val="20"/>
                <w:lang w:eastAsia="en-US"/>
              </w:rPr>
              <w:t xml:space="preserve"> 2024</w:t>
            </w:r>
          </w:p>
        </w:tc>
      </w:tr>
      <w:tr w:rsidR="00236650" w:rsidRPr="00B037DA" w14:paraId="5A585240" w14:textId="77777777" w:rsidTr="00AF1B71">
        <w:trPr>
          <w:jc w:val="center"/>
        </w:trPr>
        <w:tc>
          <w:tcPr>
            <w:tcW w:w="2830" w:type="dxa"/>
            <w:shd w:val="clear" w:color="auto" w:fill="F2F2F2" w:themeFill="background1" w:themeFillShade="F2"/>
            <w:vAlign w:val="center"/>
          </w:tcPr>
          <w:p w14:paraId="64EDBEAD" w14:textId="4E01E571" w:rsidR="00236650" w:rsidRDefault="00236650" w:rsidP="00236650">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Maintenance de la protection cathodique des pieux des pontons du Port</w:t>
            </w:r>
          </w:p>
        </w:tc>
        <w:tc>
          <w:tcPr>
            <w:tcW w:w="2938" w:type="dxa"/>
            <w:vAlign w:val="center"/>
          </w:tcPr>
          <w:p w14:paraId="0FB8D2E9" w14:textId="77777777" w:rsidR="00236650" w:rsidRDefault="00236650" w:rsidP="00236650">
            <w:pPr>
              <w:spacing w:line="276" w:lineRule="auto"/>
              <w:rPr>
                <w:rFonts w:asciiTheme="majorBidi" w:hAnsiTheme="majorBidi" w:cstheme="majorBidi"/>
                <w:b/>
                <w:bCs/>
                <w:sz w:val="20"/>
                <w:szCs w:val="20"/>
              </w:rPr>
            </w:pPr>
          </w:p>
        </w:tc>
        <w:tc>
          <w:tcPr>
            <w:tcW w:w="1377" w:type="dxa"/>
          </w:tcPr>
          <w:p w14:paraId="407FE2E0" w14:textId="1E9F549F" w:rsidR="00236650" w:rsidRPr="0048044F"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052F87FE" w14:textId="66C14FDA" w:rsidR="00236650" w:rsidRPr="0048044F"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0B80BBDF" w14:textId="402EFAEF" w:rsidR="00236650" w:rsidRPr="0048044F" w:rsidRDefault="00236650" w:rsidP="00236650">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64B40E03" w14:textId="75E892BB" w:rsidR="00236650" w:rsidRDefault="009F1852"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Juillet</w:t>
            </w:r>
            <w:r w:rsidR="00236650" w:rsidRPr="006A63E4">
              <w:rPr>
                <w:rFonts w:asciiTheme="majorBidi" w:hAnsiTheme="majorBidi" w:cstheme="majorBidi"/>
                <w:sz w:val="20"/>
                <w:szCs w:val="20"/>
                <w:lang w:eastAsia="en-US"/>
              </w:rPr>
              <w:t xml:space="preserve"> 2024</w:t>
            </w:r>
          </w:p>
        </w:tc>
        <w:tc>
          <w:tcPr>
            <w:tcW w:w="1643" w:type="dxa"/>
          </w:tcPr>
          <w:p w14:paraId="6A8A652D" w14:textId="6E301982" w:rsidR="00236650" w:rsidRDefault="009F1852"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Août</w:t>
            </w:r>
            <w:r w:rsidR="00236650" w:rsidRPr="006A63E4">
              <w:rPr>
                <w:rFonts w:asciiTheme="majorBidi" w:hAnsiTheme="majorBidi" w:cstheme="majorBidi"/>
                <w:sz w:val="20"/>
                <w:szCs w:val="20"/>
                <w:lang w:eastAsia="en-US"/>
              </w:rPr>
              <w:t xml:space="preserve"> 2024</w:t>
            </w:r>
          </w:p>
        </w:tc>
      </w:tr>
      <w:tr w:rsidR="00236650" w:rsidRPr="00B037DA" w14:paraId="40CBA1C9" w14:textId="77777777" w:rsidTr="00AF1B71">
        <w:trPr>
          <w:jc w:val="center"/>
        </w:trPr>
        <w:tc>
          <w:tcPr>
            <w:tcW w:w="2830" w:type="dxa"/>
            <w:shd w:val="clear" w:color="auto" w:fill="F2F2F2" w:themeFill="background1" w:themeFillShade="F2"/>
            <w:vAlign w:val="center"/>
          </w:tcPr>
          <w:p w14:paraId="1E0625C7" w14:textId="28BA6918" w:rsidR="00236650" w:rsidRDefault="00236650" w:rsidP="00236650">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 xml:space="preserve">Mise aux normes du réseau électrique existant du Port </w:t>
            </w:r>
          </w:p>
        </w:tc>
        <w:tc>
          <w:tcPr>
            <w:tcW w:w="2938" w:type="dxa"/>
            <w:vAlign w:val="center"/>
          </w:tcPr>
          <w:p w14:paraId="6CE4011B" w14:textId="77777777" w:rsidR="00236650" w:rsidRDefault="00236650" w:rsidP="00236650">
            <w:pPr>
              <w:spacing w:line="276" w:lineRule="auto"/>
              <w:rPr>
                <w:rFonts w:asciiTheme="majorBidi" w:hAnsiTheme="majorBidi" w:cstheme="majorBidi"/>
                <w:b/>
                <w:bCs/>
                <w:sz w:val="20"/>
                <w:szCs w:val="20"/>
              </w:rPr>
            </w:pPr>
          </w:p>
        </w:tc>
        <w:tc>
          <w:tcPr>
            <w:tcW w:w="1377" w:type="dxa"/>
          </w:tcPr>
          <w:p w14:paraId="020B6365" w14:textId="60481C47" w:rsidR="00236650" w:rsidRPr="008E6BE6"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09F0D377" w14:textId="4971BD90" w:rsidR="00236650" w:rsidRPr="0048044F"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76ED316E" w14:textId="4B933950" w:rsidR="00236650" w:rsidRPr="0048044F" w:rsidRDefault="00236650" w:rsidP="00236650">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048E3873" w14:textId="7F855ABD" w:rsidR="00236650" w:rsidRPr="006A63E4" w:rsidRDefault="009F1852"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Novembre</w:t>
            </w:r>
            <w:r w:rsidR="00236650" w:rsidRPr="006A63E4">
              <w:rPr>
                <w:rFonts w:asciiTheme="majorBidi" w:hAnsiTheme="majorBidi" w:cstheme="majorBidi"/>
                <w:sz w:val="20"/>
                <w:szCs w:val="20"/>
                <w:lang w:eastAsia="en-US"/>
              </w:rPr>
              <w:t xml:space="preserve"> 2024</w:t>
            </w:r>
          </w:p>
        </w:tc>
        <w:tc>
          <w:tcPr>
            <w:tcW w:w="1643" w:type="dxa"/>
          </w:tcPr>
          <w:p w14:paraId="5F1842E8" w14:textId="693A863C" w:rsidR="00236650" w:rsidRPr="006A63E4" w:rsidRDefault="009F1852"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Décembre</w:t>
            </w:r>
            <w:r w:rsidR="00236650" w:rsidRPr="006A63E4">
              <w:rPr>
                <w:rFonts w:asciiTheme="majorBidi" w:hAnsiTheme="majorBidi" w:cstheme="majorBidi"/>
                <w:sz w:val="20"/>
                <w:szCs w:val="20"/>
                <w:lang w:eastAsia="en-US"/>
              </w:rPr>
              <w:t xml:space="preserve"> 2024</w:t>
            </w:r>
          </w:p>
        </w:tc>
      </w:tr>
      <w:tr w:rsidR="00236650" w:rsidRPr="00B037DA" w14:paraId="496AFBFC" w14:textId="77777777" w:rsidTr="00AF1B71">
        <w:trPr>
          <w:jc w:val="center"/>
        </w:trPr>
        <w:tc>
          <w:tcPr>
            <w:tcW w:w="2830" w:type="dxa"/>
            <w:shd w:val="clear" w:color="auto" w:fill="F2F2F2" w:themeFill="background1" w:themeFillShade="F2"/>
            <w:vAlign w:val="center"/>
          </w:tcPr>
          <w:p w14:paraId="6E2BC347" w14:textId="442E698B" w:rsidR="00236650" w:rsidRDefault="00236650" w:rsidP="00236650">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lastRenderedPageBreak/>
              <w:t xml:space="preserve">Mise en place d’un système de radio </w:t>
            </w:r>
          </w:p>
          <w:p w14:paraId="7B3FD934" w14:textId="3D243926" w:rsidR="00236650" w:rsidRDefault="00236650" w:rsidP="00236650">
            <w:pPr>
              <w:pStyle w:val="Default"/>
              <w:rPr>
                <w:rFonts w:asciiTheme="majorBidi" w:eastAsia="Times New Roman" w:hAnsiTheme="majorBidi" w:cstheme="majorBidi"/>
                <w:b/>
                <w:bCs/>
                <w:color w:val="auto"/>
                <w:sz w:val="20"/>
                <w:szCs w:val="20"/>
              </w:rPr>
            </w:pPr>
          </w:p>
        </w:tc>
        <w:tc>
          <w:tcPr>
            <w:tcW w:w="2938" w:type="dxa"/>
            <w:vAlign w:val="center"/>
          </w:tcPr>
          <w:p w14:paraId="5B7CA5B6" w14:textId="77777777" w:rsidR="00236650" w:rsidRDefault="00236650" w:rsidP="00236650">
            <w:pPr>
              <w:spacing w:line="276" w:lineRule="auto"/>
              <w:rPr>
                <w:rFonts w:asciiTheme="majorBidi" w:hAnsiTheme="majorBidi" w:cstheme="majorBidi"/>
                <w:b/>
                <w:bCs/>
                <w:sz w:val="20"/>
                <w:szCs w:val="20"/>
              </w:rPr>
            </w:pPr>
          </w:p>
        </w:tc>
        <w:tc>
          <w:tcPr>
            <w:tcW w:w="1377" w:type="dxa"/>
          </w:tcPr>
          <w:p w14:paraId="57EE20D7" w14:textId="1FEF5C21" w:rsidR="00236650" w:rsidRPr="008E6BE6"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656EBD42" w14:textId="3CAE0FAB" w:rsidR="00236650" w:rsidRPr="0048044F"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645F6F0E" w14:textId="326965CC" w:rsidR="00236650" w:rsidRPr="0048044F" w:rsidRDefault="00236650" w:rsidP="00236650">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3C34635F" w14:textId="12FC428F" w:rsidR="00236650" w:rsidRPr="006A63E4" w:rsidRDefault="00236650"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Février</w:t>
            </w:r>
            <w:r w:rsidRPr="006A63E4">
              <w:rPr>
                <w:rFonts w:asciiTheme="majorBidi" w:hAnsiTheme="majorBidi" w:cstheme="majorBidi"/>
                <w:sz w:val="20"/>
                <w:szCs w:val="20"/>
                <w:lang w:eastAsia="en-US"/>
              </w:rPr>
              <w:t xml:space="preserve"> 2024</w:t>
            </w:r>
          </w:p>
        </w:tc>
        <w:tc>
          <w:tcPr>
            <w:tcW w:w="1643" w:type="dxa"/>
          </w:tcPr>
          <w:p w14:paraId="40D513F2" w14:textId="2D260622" w:rsidR="00236650" w:rsidRPr="006A63E4" w:rsidRDefault="00236650" w:rsidP="00236650">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r>
      <w:tr w:rsidR="00236650" w:rsidRPr="00B037DA" w14:paraId="71AC2EBA" w14:textId="77777777" w:rsidTr="00AF1B71">
        <w:trPr>
          <w:jc w:val="center"/>
        </w:trPr>
        <w:tc>
          <w:tcPr>
            <w:tcW w:w="2830" w:type="dxa"/>
            <w:shd w:val="clear" w:color="auto" w:fill="F2F2F2" w:themeFill="background1" w:themeFillShade="F2"/>
            <w:vAlign w:val="center"/>
          </w:tcPr>
          <w:p w14:paraId="5513CBAF" w14:textId="041D6B48" w:rsidR="00236650" w:rsidRDefault="00236650" w:rsidP="00236650">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Réalisation d’une dalle pour le drainage des eaux sanglées dans la zone des pontons flottants</w:t>
            </w:r>
          </w:p>
        </w:tc>
        <w:tc>
          <w:tcPr>
            <w:tcW w:w="2938" w:type="dxa"/>
            <w:vAlign w:val="center"/>
          </w:tcPr>
          <w:p w14:paraId="7379CF90" w14:textId="3422DE53" w:rsidR="00236650" w:rsidRDefault="00236650" w:rsidP="00236650">
            <w:pPr>
              <w:spacing w:line="276" w:lineRule="auto"/>
              <w:rPr>
                <w:rFonts w:asciiTheme="majorBidi" w:hAnsiTheme="majorBidi" w:cstheme="majorBidi"/>
                <w:b/>
                <w:bCs/>
                <w:sz w:val="20"/>
                <w:szCs w:val="20"/>
              </w:rPr>
            </w:pPr>
            <w:r>
              <w:rPr>
                <w:rFonts w:asciiTheme="majorBidi" w:hAnsiTheme="majorBidi" w:cstheme="majorBidi"/>
                <w:b/>
                <w:bCs/>
                <w:sz w:val="20"/>
                <w:szCs w:val="20"/>
              </w:rPr>
              <w:t xml:space="preserve"> </w:t>
            </w:r>
          </w:p>
        </w:tc>
        <w:tc>
          <w:tcPr>
            <w:tcW w:w="1377" w:type="dxa"/>
          </w:tcPr>
          <w:p w14:paraId="231CC319" w14:textId="588F8D67" w:rsidR="00236650" w:rsidRPr="008E6BE6"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21754C42" w14:textId="16309ECF" w:rsidR="00236650" w:rsidRPr="0048044F"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2BFB3FF8" w14:textId="2958BCE7" w:rsidR="00236650" w:rsidRPr="0048044F" w:rsidRDefault="00236650" w:rsidP="00236650">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60D1C537" w14:textId="2D919D56" w:rsidR="00236650" w:rsidRDefault="00236650"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Février</w:t>
            </w:r>
            <w:r w:rsidRPr="006A63E4">
              <w:rPr>
                <w:rFonts w:asciiTheme="majorBidi" w:hAnsiTheme="majorBidi" w:cstheme="majorBidi"/>
                <w:sz w:val="20"/>
                <w:szCs w:val="20"/>
                <w:lang w:eastAsia="en-US"/>
              </w:rPr>
              <w:t xml:space="preserve"> 2024</w:t>
            </w:r>
          </w:p>
        </w:tc>
        <w:tc>
          <w:tcPr>
            <w:tcW w:w="1643" w:type="dxa"/>
          </w:tcPr>
          <w:p w14:paraId="6A87AAB1" w14:textId="464DB094" w:rsidR="00236650" w:rsidRPr="006A63E4" w:rsidRDefault="00236650" w:rsidP="00236650">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Mars 2024</w:t>
            </w:r>
          </w:p>
        </w:tc>
      </w:tr>
      <w:tr w:rsidR="00236650" w:rsidRPr="00B037DA" w14:paraId="0AFCC329" w14:textId="77777777" w:rsidTr="00AF1B71">
        <w:trPr>
          <w:jc w:val="center"/>
        </w:trPr>
        <w:tc>
          <w:tcPr>
            <w:tcW w:w="2830" w:type="dxa"/>
            <w:shd w:val="clear" w:color="auto" w:fill="F2F2F2" w:themeFill="background1" w:themeFillShade="F2"/>
            <w:vAlign w:val="center"/>
          </w:tcPr>
          <w:p w14:paraId="48A76176" w14:textId="77777777" w:rsidR="00236650" w:rsidRDefault="00236650" w:rsidP="00236650">
            <w:pPr>
              <w:pStyle w:val="Default"/>
              <w:rPr>
                <w:rFonts w:asciiTheme="majorBidi" w:eastAsia="Times New Roman" w:hAnsiTheme="majorBidi" w:cstheme="majorBidi"/>
                <w:b/>
                <w:bCs/>
                <w:color w:val="auto"/>
                <w:sz w:val="20"/>
                <w:szCs w:val="20"/>
              </w:rPr>
            </w:pPr>
          </w:p>
        </w:tc>
        <w:tc>
          <w:tcPr>
            <w:tcW w:w="2938" w:type="dxa"/>
            <w:vAlign w:val="center"/>
          </w:tcPr>
          <w:p w14:paraId="510CE67A" w14:textId="22F41503" w:rsidR="00236650" w:rsidRDefault="00236650" w:rsidP="00236650">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 xml:space="preserve">Maintenance des groupes électrogènes </w:t>
            </w:r>
          </w:p>
          <w:p w14:paraId="5852C3AF" w14:textId="77777777" w:rsidR="00236650" w:rsidRDefault="00236650" w:rsidP="00236650">
            <w:pPr>
              <w:spacing w:line="276" w:lineRule="auto"/>
              <w:rPr>
                <w:rFonts w:asciiTheme="majorBidi" w:hAnsiTheme="majorBidi" w:cstheme="majorBidi"/>
                <w:b/>
                <w:bCs/>
                <w:sz w:val="20"/>
                <w:szCs w:val="20"/>
              </w:rPr>
            </w:pPr>
          </w:p>
        </w:tc>
        <w:tc>
          <w:tcPr>
            <w:tcW w:w="1377" w:type="dxa"/>
          </w:tcPr>
          <w:p w14:paraId="7A29E5EA" w14:textId="76F2AE48" w:rsidR="00236650" w:rsidRPr="008E6BE6"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34663DF1" w14:textId="571509CC" w:rsidR="00236650" w:rsidRPr="0048044F"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51630ACF" w14:textId="4108E380" w:rsidR="00236650" w:rsidRPr="0048044F" w:rsidRDefault="00236650" w:rsidP="00236650">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5FA2933F" w14:textId="2357048E" w:rsidR="00236650" w:rsidRDefault="009F1852"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00236650" w:rsidRPr="006A63E4">
              <w:rPr>
                <w:rFonts w:asciiTheme="majorBidi" w:hAnsiTheme="majorBidi" w:cstheme="majorBidi"/>
                <w:sz w:val="20"/>
                <w:szCs w:val="20"/>
                <w:lang w:eastAsia="en-US"/>
              </w:rPr>
              <w:t xml:space="preserve"> 2024</w:t>
            </w:r>
          </w:p>
        </w:tc>
        <w:tc>
          <w:tcPr>
            <w:tcW w:w="1643" w:type="dxa"/>
          </w:tcPr>
          <w:p w14:paraId="7AF7AEE0" w14:textId="71E6813B" w:rsidR="00236650" w:rsidRPr="006A63E4" w:rsidRDefault="009F1852"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236650" w:rsidRPr="006A63E4">
              <w:rPr>
                <w:rFonts w:asciiTheme="majorBidi" w:hAnsiTheme="majorBidi" w:cstheme="majorBidi"/>
                <w:sz w:val="20"/>
                <w:szCs w:val="20"/>
                <w:lang w:eastAsia="en-US"/>
              </w:rPr>
              <w:t xml:space="preserve"> 2024</w:t>
            </w:r>
          </w:p>
        </w:tc>
      </w:tr>
      <w:tr w:rsidR="00236650" w:rsidRPr="00B037DA" w14:paraId="5A3DD237" w14:textId="77777777" w:rsidTr="00AF1B71">
        <w:trPr>
          <w:jc w:val="center"/>
        </w:trPr>
        <w:tc>
          <w:tcPr>
            <w:tcW w:w="2830" w:type="dxa"/>
            <w:shd w:val="clear" w:color="auto" w:fill="F2F2F2" w:themeFill="background1" w:themeFillShade="F2"/>
            <w:vAlign w:val="center"/>
          </w:tcPr>
          <w:p w14:paraId="05E61C32" w14:textId="234D4D6E" w:rsidR="00236650" w:rsidRDefault="00236650" w:rsidP="00236650">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Réalisation d’un réseau d’assainissement des latrines sur les quais</w:t>
            </w:r>
          </w:p>
          <w:p w14:paraId="6DFBB654" w14:textId="77777777" w:rsidR="00236650" w:rsidRDefault="00236650" w:rsidP="00236650">
            <w:pPr>
              <w:pStyle w:val="Default"/>
              <w:rPr>
                <w:rFonts w:asciiTheme="majorBidi" w:eastAsia="Times New Roman" w:hAnsiTheme="majorBidi" w:cstheme="majorBidi"/>
                <w:b/>
                <w:bCs/>
                <w:color w:val="auto"/>
                <w:sz w:val="20"/>
                <w:szCs w:val="20"/>
              </w:rPr>
            </w:pPr>
          </w:p>
        </w:tc>
        <w:tc>
          <w:tcPr>
            <w:tcW w:w="2938" w:type="dxa"/>
            <w:vAlign w:val="center"/>
          </w:tcPr>
          <w:p w14:paraId="6C8EB95C" w14:textId="2B085F21" w:rsidR="00236650" w:rsidRDefault="00236650" w:rsidP="00236650">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 xml:space="preserve"> </w:t>
            </w:r>
          </w:p>
        </w:tc>
        <w:tc>
          <w:tcPr>
            <w:tcW w:w="1377" w:type="dxa"/>
          </w:tcPr>
          <w:p w14:paraId="3A6A0093" w14:textId="67D44B94" w:rsidR="00236650" w:rsidRPr="008E6BE6" w:rsidRDefault="00236650" w:rsidP="00236650">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0FA4CE83" w14:textId="56646D6B" w:rsidR="00236650" w:rsidRPr="0048044F" w:rsidRDefault="00236650" w:rsidP="00236650">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40933987" w14:textId="30A3DF21" w:rsidR="00236650" w:rsidRPr="0048044F" w:rsidRDefault="00236650" w:rsidP="00236650">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6B12C3E3" w14:textId="32EE05CC" w:rsidR="00236650" w:rsidRPr="006A63E4" w:rsidRDefault="009F1852"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00236650" w:rsidRPr="006A63E4">
              <w:rPr>
                <w:rFonts w:asciiTheme="majorBidi" w:hAnsiTheme="majorBidi" w:cstheme="majorBidi"/>
                <w:sz w:val="20"/>
                <w:szCs w:val="20"/>
                <w:lang w:eastAsia="en-US"/>
              </w:rPr>
              <w:t xml:space="preserve"> 2024</w:t>
            </w:r>
          </w:p>
        </w:tc>
        <w:tc>
          <w:tcPr>
            <w:tcW w:w="1643" w:type="dxa"/>
          </w:tcPr>
          <w:p w14:paraId="49F1BF1F" w14:textId="24307CDE" w:rsidR="00236650" w:rsidRPr="006A63E4" w:rsidRDefault="009F1852" w:rsidP="00236650">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Juillet</w:t>
            </w:r>
            <w:r w:rsidR="00236650" w:rsidRPr="006A63E4">
              <w:rPr>
                <w:rFonts w:asciiTheme="majorBidi" w:hAnsiTheme="majorBidi" w:cstheme="majorBidi"/>
                <w:sz w:val="20"/>
                <w:szCs w:val="20"/>
                <w:lang w:eastAsia="en-US"/>
              </w:rPr>
              <w:t xml:space="preserve"> 2024</w:t>
            </w:r>
          </w:p>
        </w:tc>
      </w:tr>
      <w:tr w:rsidR="00675EC5" w:rsidRPr="00B037DA" w14:paraId="0C13F0C4" w14:textId="77777777" w:rsidTr="003B791D">
        <w:trPr>
          <w:jc w:val="center"/>
        </w:trPr>
        <w:tc>
          <w:tcPr>
            <w:tcW w:w="2830" w:type="dxa"/>
            <w:shd w:val="clear" w:color="auto" w:fill="F2F2F2" w:themeFill="background1" w:themeFillShade="F2"/>
            <w:vAlign w:val="center"/>
          </w:tcPr>
          <w:p w14:paraId="0AB99E3D" w14:textId="77777777" w:rsidR="00675EC5" w:rsidRDefault="00675EC5" w:rsidP="009E70D5">
            <w:pPr>
              <w:spacing w:line="276" w:lineRule="auto"/>
              <w:rPr>
                <w:rFonts w:asciiTheme="majorBidi" w:hAnsiTheme="majorBidi" w:cstheme="majorBidi"/>
                <w:b/>
                <w:bCs/>
                <w:sz w:val="20"/>
                <w:szCs w:val="20"/>
              </w:rPr>
            </w:pPr>
          </w:p>
        </w:tc>
        <w:tc>
          <w:tcPr>
            <w:tcW w:w="2938" w:type="dxa"/>
            <w:vAlign w:val="center"/>
          </w:tcPr>
          <w:p w14:paraId="6005F0A0" w14:textId="77777777" w:rsidR="009E70D5" w:rsidRPr="00895E1C" w:rsidRDefault="009E70D5" w:rsidP="009E70D5">
            <w:pPr>
              <w:spacing w:line="276" w:lineRule="auto"/>
              <w:rPr>
                <w:rFonts w:asciiTheme="majorBidi" w:hAnsiTheme="majorBidi" w:cstheme="majorBidi"/>
                <w:b/>
                <w:sz w:val="20"/>
                <w:szCs w:val="20"/>
                <w:lang w:eastAsia="en-US"/>
              </w:rPr>
            </w:pPr>
            <w:r>
              <w:rPr>
                <w:rFonts w:asciiTheme="majorBidi" w:hAnsiTheme="majorBidi" w:cstheme="majorBidi"/>
                <w:b/>
                <w:sz w:val="20"/>
                <w:szCs w:val="20"/>
                <w:lang w:eastAsia="en-US"/>
              </w:rPr>
              <w:t xml:space="preserve">Assistance juridique au Port dans le processus de cession et d’exploitation des cuves de stockage de Gasoil </w:t>
            </w:r>
          </w:p>
          <w:p w14:paraId="0DF84D13" w14:textId="77777777" w:rsidR="00675EC5" w:rsidRDefault="00675EC5" w:rsidP="00675EC5">
            <w:pPr>
              <w:pStyle w:val="Default"/>
              <w:rPr>
                <w:rFonts w:asciiTheme="majorBidi" w:eastAsia="Times New Roman" w:hAnsiTheme="majorBidi" w:cstheme="majorBidi"/>
                <w:b/>
                <w:bCs/>
                <w:color w:val="auto"/>
                <w:sz w:val="20"/>
                <w:szCs w:val="20"/>
              </w:rPr>
            </w:pPr>
          </w:p>
        </w:tc>
        <w:tc>
          <w:tcPr>
            <w:tcW w:w="1377" w:type="dxa"/>
          </w:tcPr>
          <w:p w14:paraId="09B18D40" w14:textId="3C1B56F4" w:rsidR="00675EC5" w:rsidRPr="008E6BE6" w:rsidRDefault="00675EC5" w:rsidP="00675EC5">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7B847E54" w14:textId="7FE3A9E6" w:rsidR="00675EC5" w:rsidRPr="0048044F" w:rsidRDefault="00675EC5" w:rsidP="00675EC5">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prestation </w:t>
            </w:r>
            <w:r>
              <w:rPr>
                <w:rFonts w:asciiTheme="majorBidi" w:hAnsiTheme="majorBidi" w:cstheme="majorBidi"/>
                <w:sz w:val="20"/>
                <w:szCs w:val="20"/>
                <w:lang w:eastAsia="en-US"/>
              </w:rPr>
              <w:t>intellectuelle</w:t>
            </w:r>
          </w:p>
        </w:tc>
        <w:tc>
          <w:tcPr>
            <w:tcW w:w="1456" w:type="dxa"/>
          </w:tcPr>
          <w:p w14:paraId="24EF518E" w14:textId="5BF9E5E6" w:rsidR="00675EC5" w:rsidRPr="00F26262"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SFQC</w:t>
            </w:r>
          </w:p>
        </w:tc>
        <w:tc>
          <w:tcPr>
            <w:tcW w:w="1643" w:type="dxa"/>
            <w:vAlign w:val="center"/>
          </w:tcPr>
          <w:p w14:paraId="0C1883F0" w14:textId="3E70785F" w:rsidR="00675EC5"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 2024</w:t>
            </w:r>
          </w:p>
        </w:tc>
        <w:tc>
          <w:tcPr>
            <w:tcW w:w="1643" w:type="dxa"/>
            <w:vAlign w:val="center"/>
          </w:tcPr>
          <w:p w14:paraId="238A4F61" w14:textId="0AB18793" w:rsidR="00675EC5"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Pr="0048044F">
              <w:rPr>
                <w:rFonts w:asciiTheme="majorBidi" w:hAnsiTheme="majorBidi" w:cstheme="majorBidi"/>
                <w:sz w:val="20"/>
                <w:szCs w:val="20"/>
                <w:lang w:eastAsia="en-US"/>
              </w:rPr>
              <w:t xml:space="preserve"> </w:t>
            </w:r>
            <w:r>
              <w:rPr>
                <w:rFonts w:asciiTheme="majorBidi" w:hAnsiTheme="majorBidi" w:cstheme="majorBidi"/>
                <w:sz w:val="20"/>
                <w:szCs w:val="20"/>
                <w:lang w:eastAsia="en-US"/>
              </w:rPr>
              <w:t>2024</w:t>
            </w:r>
          </w:p>
        </w:tc>
      </w:tr>
      <w:tr w:rsidR="00675EC5" w:rsidRPr="00B037DA" w14:paraId="4735F7A2" w14:textId="77777777" w:rsidTr="00AF1B71">
        <w:trPr>
          <w:jc w:val="center"/>
        </w:trPr>
        <w:tc>
          <w:tcPr>
            <w:tcW w:w="2830" w:type="dxa"/>
            <w:shd w:val="clear" w:color="auto" w:fill="F2F2F2" w:themeFill="background1" w:themeFillShade="F2"/>
            <w:vAlign w:val="center"/>
          </w:tcPr>
          <w:p w14:paraId="4C778F03" w14:textId="404DD59A" w:rsidR="00675EC5" w:rsidRDefault="00675EC5" w:rsidP="00675EC5">
            <w:pPr>
              <w:pStyle w:val="Default"/>
              <w:rPr>
                <w:rFonts w:asciiTheme="majorBidi" w:eastAsia="Times New Roman" w:hAnsiTheme="majorBidi" w:cstheme="majorBidi"/>
                <w:b/>
                <w:bCs/>
                <w:color w:val="auto"/>
                <w:sz w:val="20"/>
                <w:szCs w:val="20"/>
              </w:rPr>
            </w:pPr>
          </w:p>
        </w:tc>
        <w:tc>
          <w:tcPr>
            <w:tcW w:w="2938" w:type="dxa"/>
            <w:vAlign w:val="center"/>
          </w:tcPr>
          <w:p w14:paraId="21B64840" w14:textId="23CE66E3" w:rsidR="00675EC5" w:rsidRDefault="00675EC5" w:rsidP="00675EC5">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 xml:space="preserve">Levée bathymétrique du bassin, du chenal du Port et évaluation du besoin de dragage  </w:t>
            </w:r>
          </w:p>
        </w:tc>
        <w:tc>
          <w:tcPr>
            <w:tcW w:w="1377" w:type="dxa"/>
          </w:tcPr>
          <w:p w14:paraId="68FE70C7" w14:textId="215D1945" w:rsidR="00675EC5" w:rsidRPr="008E6BE6" w:rsidRDefault="00675EC5" w:rsidP="00675EC5">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04395E9C" w14:textId="0B9F2BE9" w:rsidR="00675EC5" w:rsidRPr="0048044F"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bCs/>
                <w:sz w:val="20"/>
                <w:szCs w:val="20"/>
              </w:rPr>
              <w:t>Contrat de prestation de services</w:t>
            </w:r>
          </w:p>
        </w:tc>
        <w:tc>
          <w:tcPr>
            <w:tcW w:w="1456" w:type="dxa"/>
          </w:tcPr>
          <w:p w14:paraId="27EF31C2" w14:textId="1DE51CCD" w:rsidR="00675EC5" w:rsidRPr="0048044F" w:rsidRDefault="00675EC5" w:rsidP="00675EC5">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1E54A3F7" w14:textId="3B048181" w:rsidR="00675EC5" w:rsidRPr="006A63E4"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Août</w:t>
            </w:r>
            <w:r w:rsidRPr="006A63E4">
              <w:rPr>
                <w:rFonts w:asciiTheme="majorBidi" w:hAnsiTheme="majorBidi" w:cstheme="majorBidi"/>
                <w:sz w:val="20"/>
                <w:szCs w:val="20"/>
                <w:lang w:eastAsia="en-US"/>
              </w:rPr>
              <w:t xml:space="preserve"> 2024</w:t>
            </w:r>
          </w:p>
        </w:tc>
        <w:tc>
          <w:tcPr>
            <w:tcW w:w="1643" w:type="dxa"/>
          </w:tcPr>
          <w:p w14:paraId="3022EEF5" w14:textId="706C3A99" w:rsidR="00675EC5" w:rsidRPr="006A63E4"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Septembre</w:t>
            </w:r>
            <w:r w:rsidRPr="006A63E4">
              <w:rPr>
                <w:rFonts w:asciiTheme="majorBidi" w:hAnsiTheme="majorBidi" w:cstheme="majorBidi"/>
                <w:sz w:val="20"/>
                <w:szCs w:val="20"/>
                <w:lang w:eastAsia="en-US"/>
              </w:rPr>
              <w:t xml:space="preserve"> 2024</w:t>
            </w:r>
          </w:p>
        </w:tc>
      </w:tr>
      <w:tr w:rsidR="00675EC5" w:rsidRPr="00B037DA" w14:paraId="29EFFBC5" w14:textId="77777777" w:rsidTr="00AF1B71">
        <w:trPr>
          <w:jc w:val="center"/>
        </w:trPr>
        <w:tc>
          <w:tcPr>
            <w:tcW w:w="2830" w:type="dxa"/>
            <w:shd w:val="clear" w:color="auto" w:fill="F2F2F2" w:themeFill="background1" w:themeFillShade="F2"/>
            <w:vAlign w:val="center"/>
          </w:tcPr>
          <w:p w14:paraId="67077862" w14:textId="6BFB79D6" w:rsidR="00675EC5" w:rsidRDefault="00675EC5" w:rsidP="00675EC5">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 xml:space="preserve">Equipement d’un poste de santé du Port </w:t>
            </w:r>
          </w:p>
        </w:tc>
        <w:tc>
          <w:tcPr>
            <w:tcW w:w="2938" w:type="dxa"/>
            <w:vAlign w:val="center"/>
          </w:tcPr>
          <w:p w14:paraId="24A23B71" w14:textId="77777777" w:rsidR="00675EC5" w:rsidRDefault="00675EC5" w:rsidP="00675EC5">
            <w:pPr>
              <w:pStyle w:val="Default"/>
              <w:rPr>
                <w:rFonts w:asciiTheme="majorBidi" w:eastAsia="Times New Roman" w:hAnsiTheme="majorBidi" w:cstheme="majorBidi"/>
                <w:b/>
                <w:bCs/>
                <w:color w:val="auto"/>
                <w:sz w:val="20"/>
                <w:szCs w:val="20"/>
              </w:rPr>
            </w:pPr>
          </w:p>
        </w:tc>
        <w:tc>
          <w:tcPr>
            <w:tcW w:w="1377" w:type="dxa"/>
          </w:tcPr>
          <w:p w14:paraId="7ECF30D8" w14:textId="0FA4386D" w:rsidR="00675EC5" w:rsidRPr="008E6BE6" w:rsidRDefault="00675EC5" w:rsidP="00675EC5">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6D91C3A7" w14:textId="2A15663F" w:rsidR="00675EC5" w:rsidRDefault="00675EC5" w:rsidP="00675EC5">
            <w:pPr>
              <w:spacing w:line="276" w:lineRule="auto"/>
              <w:jc w:val="center"/>
              <w:rPr>
                <w:rFonts w:asciiTheme="majorBidi" w:hAnsiTheme="majorBidi" w:cstheme="majorBidi"/>
                <w:bCs/>
                <w:sz w:val="20"/>
                <w:szCs w:val="20"/>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0C0BE12C" w14:textId="6E1D5A4F" w:rsidR="00675EC5" w:rsidRPr="0048044F" w:rsidRDefault="00675EC5" w:rsidP="00675EC5">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3ECA0012" w14:textId="2E705640" w:rsidR="00675EC5" w:rsidRPr="006A63E4"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 xml:space="preserve">Avril </w:t>
            </w:r>
            <w:r w:rsidRPr="006A63E4">
              <w:rPr>
                <w:rFonts w:asciiTheme="majorBidi" w:hAnsiTheme="majorBidi" w:cstheme="majorBidi"/>
                <w:sz w:val="20"/>
                <w:szCs w:val="20"/>
                <w:lang w:eastAsia="en-US"/>
              </w:rPr>
              <w:t>2024</w:t>
            </w:r>
          </w:p>
        </w:tc>
        <w:tc>
          <w:tcPr>
            <w:tcW w:w="1643" w:type="dxa"/>
          </w:tcPr>
          <w:p w14:paraId="66717706" w14:textId="26A996F7" w:rsidR="00675EC5" w:rsidRPr="006A63E4" w:rsidRDefault="00675EC5" w:rsidP="00675EC5">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w:t>
            </w:r>
            <w:r>
              <w:rPr>
                <w:rFonts w:asciiTheme="majorBidi" w:hAnsiTheme="majorBidi" w:cstheme="majorBidi"/>
                <w:sz w:val="20"/>
                <w:szCs w:val="20"/>
                <w:lang w:eastAsia="en-US"/>
              </w:rPr>
              <w:t>i</w:t>
            </w:r>
            <w:r w:rsidRPr="006A63E4">
              <w:rPr>
                <w:rFonts w:asciiTheme="majorBidi" w:hAnsiTheme="majorBidi" w:cstheme="majorBidi"/>
                <w:sz w:val="20"/>
                <w:szCs w:val="20"/>
                <w:lang w:eastAsia="en-US"/>
              </w:rPr>
              <w:t xml:space="preserve"> 2024</w:t>
            </w:r>
          </w:p>
        </w:tc>
      </w:tr>
      <w:tr w:rsidR="00675EC5" w:rsidRPr="00B037DA" w14:paraId="04383343" w14:textId="77777777" w:rsidTr="00AF1B71">
        <w:trPr>
          <w:jc w:val="center"/>
        </w:trPr>
        <w:tc>
          <w:tcPr>
            <w:tcW w:w="2830" w:type="dxa"/>
            <w:shd w:val="clear" w:color="auto" w:fill="F2F2F2" w:themeFill="background1" w:themeFillShade="F2"/>
            <w:vAlign w:val="center"/>
          </w:tcPr>
          <w:p w14:paraId="3D64B3A7" w14:textId="4F5E3905" w:rsidR="00675EC5" w:rsidRDefault="00675EC5" w:rsidP="00675EC5">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 xml:space="preserve">Réhabilitation de l’ancien bâtiment de la Gendarmerie </w:t>
            </w:r>
          </w:p>
        </w:tc>
        <w:tc>
          <w:tcPr>
            <w:tcW w:w="2938" w:type="dxa"/>
            <w:vAlign w:val="center"/>
          </w:tcPr>
          <w:p w14:paraId="5B4CDF6A" w14:textId="77777777" w:rsidR="00675EC5" w:rsidRDefault="00675EC5" w:rsidP="00675EC5">
            <w:pPr>
              <w:pStyle w:val="Default"/>
              <w:rPr>
                <w:rFonts w:asciiTheme="majorBidi" w:eastAsia="Times New Roman" w:hAnsiTheme="majorBidi" w:cstheme="majorBidi"/>
                <w:b/>
                <w:bCs/>
                <w:color w:val="auto"/>
                <w:sz w:val="20"/>
                <w:szCs w:val="20"/>
              </w:rPr>
            </w:pPr>
          </w:p>
        </w:tc>
        <w:tc>
          <w:tcPr>
            <w:tcW w:w="1377" w:type="dxa"/>
          </w:tcPr>
          <w:p w14:paraId="2F23C5DE" w14:textId="70A7979A" w:rsidR="00675EC5" w:rsidRPr="008E6BE6" w:rsidRDefault="00675EC5" w:rsidP="00675EC5">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0A6A9FC2" w14:textId="686FE182" w:rsidR="00675EC5" w:rsidRPr="0048044F" w:rsidRDefault="00675EC5" w:rsidP="00675EC5">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377F7B3E" w14:textId="272B2E17" w:rsidR="00675EC5" w:rsidRPr="00F26262" w:rsidRDefault="00675EC5" w:rsidP="00675EC5">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30A7C1FB" w14:textId="2697BC65" w:rsidR="00675EC5"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 xml:space="preserve">Février </w:t>
            </w:r>
            <w:r w:rsidRPr="006A63E4">
              <w:rPr>
                <w:rFonts w:asciiTheme="majorBidi" w:hAnsiTheme="majorBidi" w:cstheme="majorBidi"/>
                <w:sz w:val="20"/>
                <w:szCs w:val="20"/>
                <w:lang w:eastAsia="en-US"/>
              </w:rPr>
              <w:t>2024</w:t>
            </w:r>
          </w:p>
        </w:tc>
        <w:tc>
          <w:tcPr>
            <w:tcW w:w="1643" w:type="dxa"/>
          </w:tcPr>
          <w:p w14:paraId="2EC98676" w14:textId="325A7E50" w:rsidR="00675EC5" w:rsidRPr="006A63E4" w:rsidRDefault="00675EC5" w:rsidP="00675EC5">
            <w:pPr>
              <w:spacing w:line="276" w:lineRule="auto"/>
              <w:jc w:val="center"/>
              <w:rPr>
                <w:rFonts w:asciiTheme="majorBidi" w:hAnsiTheme="majorBidi" w:cstheme="majorBidi"/>
                <w:sz w:val="20"/>
                <w:szCs w:val="20"/>
                <w:lang w:eastAsia="en-US"/>
              </w:rPr>
            </w:pPr>
            <w:r w:rsidRPr="006A63E4">
              <w:rPr>
                <w:rFonts w:asciiTheme="majorBidi" w:hAnsiTheme="majorBidi" w:cstheme="majorBidi"/>
                <w:sz w:val="20"/>
                <w:szCs w:val="20"/>
                <w:lang w:eastAsia="en-US"/>
              </w:rPr>
              <w:t>Ma</w:t>
            </w:r>
            <w:r>
              <w:rPr>
                <w:rFonts w:asciiTheme="majorBidi" w:hAnsiTheme="majorBidi" w:cstheme="majorBidi"/>
                <w:sz w:val="20"/>
                <w:szCs w:val="20"/>
                <w:lang w:eastAsia="en-US"/>
              </w:rPr>
              <w:t>rs</w:t>
            </w:r>
            <w:r w:rsidRPr="006A63E4">
              <w:rPr>
                <w:rFonts w:asciiTheme="majorBidi" w:hAnsiTheme="majorBidi" w:cstheme="majorBidi"/>
                <w:sz w:val="20"/>
                <w:szCs w:val="20"/>
                <w:lang w:eastAsia="en-US"/>
              </w:rPr>
              <w:t xml:space="preserve"> 2024</w:t>
            </w:r>
          </w:p>
        </w:tc>
      </w:tr>
      <w:tr w:rsidR="00675EC5" w:rsidRPr="00B037DA" w14:paraId="02A51D00" w14:textId="77777777" w:rsidTr="00AF1B71">
        <w:trPr>
          <w:jc w:val="center"/>
        </w:trPr>
        <w:tc>
          <w:tcPr>
            <w:tcW w:w="2830" w:type="dxa"/>
            <w:shd w:val="clear" w:color="auto" w:fill="F2F2F2" w:themeFill="background1" w:themeFillShade="F2"/>
            <w:vAlign w:val="center"/>
          </w:tcPr>
          <w:p w14:paraId="04914817" w14:textId="5D20C8E8" w:rsidR="00675EC5" w:rsidRDefault="00675EC5" w:rsidP="00675EC5">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Travaux de réaménagement des bureaux</w:t>
            </w:r>
          </w:p>
        </w:tc>
        <w:tc>
          <w:tcPr>
            <w:tcW w:w="2938" w:type="dxa"/>
            <w:vAlign w:val="center"/>
          </w:tcPr>
          <w:p w14:paraId="54875912" w14:textId="77777777" w:rsidR="00675EC5" w:rsidRDefault="00675EC5" w:rsidP="00675EC5">
            <w:pPr>
              <w:pStyle w:val="Default"/>
              <w:rPr>
                <w:rFonts w:asciiTheme="majorBidi" w:eastAsia="Times New Roman" w:hAnsiTheme="majorBidi" w:cstheme="majorBidi"/>
                <w:b/>
                <w:bCs/>
                <w:color w:val="auto"/>
                <w:sz w:val="20"/>
                <w:szCs w:val="20"/>
              </w:rPr>
            </w:pPr>
          </w:p>
        </w:tc>
        <w:tc>
          <w:tcPr>
            <w:tcW w:w="1377" w:type="dxa"/>
          </w:tcPr>
          <w:p w14:paraId="6770E2A6" w14:textId="1C1551D6" w:rsidR="00675EC5" w:rsidRPr="008E6BE6" w:rsidRDefault="00675EC5" w:rsidP="00675EC5">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70B3F5B5" w14:textId="78F14CE4" w:rsidR="00675EC5" w:rsidRPr="0048044F" w:rsidRDefault="00675EC5" w:rsidP="00675EC5">
            <w:pPr>
              <w:spacing w:line="276" w:lineRule="auto"/>
              <w:jc w:val="center"/>
              <w:rPr>
                <w:rFonts w:asciiTheme="majorBidi" w:hAnsiTheme="majorBidi" w:cstheme="majorBidi"/>
                <w:sz w:val="20"/>
                <w:szCs w:val="20"/>
                <w:lang w:eastAsia="en-US"/>
              </w:rPr>
            </w:pPr>
            <w:r w:rsidRPr="0048044F">
              <w:rPr>
                <w:rFonts w:asciiTheme="majorBidi" w:hAnsiTheme="majorBidi" w:cstheme="majorBidi"/>
                <w:sz w:val="20"/>
                <w:szCs w:val="20"/>
                <w:lang w:eastAsia="en-US"/>
              </w:rPr>
              <w:t xml:space="preserve">Contrat de </w:t>
            </w:r>
            <w:r w:rsidRPr="0048044F">
              <w:rPr>
                <w:rFonts w:asciiTheme="majorBidi" w:hAnsiTheme="majorBidi" w:cstheme="majorBidi"/>
                <w:bCs/>
                <w:sz w:val="20"/>
                <w:szCs w:val="20"/>
              </w:rPr>
              <w:t>Travaux</w:t>
            </w:r>
          </w:p>
        </w:tc>
        <w:tc>
          <w:tcPr>
            <w:tcW w:w="1456" w:type="dxa"/>
          </w:tcPr>
          <w:p w14:paraId="42E6272D" w14:textId="5C1FB1F9" w:rsidR="00675EC5" w:rsidRPr="00F26262" w:rsidRDefault="00675EC5" w:rsidP="00675EC5">
            <w:pPr>
              <w:spacing w:line="276" w:lineRule="auto"/>
              <w:jc w:val="center"/>
              <w:rPr>
                <w:rFonts w:asciiTheme="majorBidi" w:hAnsiTheme="majorBidi" w:cstheme="majorBidi"/>
                <w:sz w:val="20"/>
                <w:szCs w:val="20"/>
                <w:lang w:eastAsia="en-US"/>
              </w:rPr>
            </w:pPr>
            <w:r w:rsidRPr="00F26262">
              <w:rPr>
                <w:rFonts w:asciiTheme="majorBidi" w:hAnsiTheme="majorBidi" w:cstheme="majorBidi"/>
                <w:sz w:val="20"/>
                <w:szCs w:val="20"/>
                <w:lang w:eastAsia="en-US"/>
              </w:rPr>
              <w:t>Consultation des candidats</w:t>
            </w:r>
          </w:p>
        </w:tc>
        <w:tc>
          <w:tcPr>
            <w:tcW w:w="1643" w:type="dxa"/>
          </w:tcPr>
          <w:p w14:paraId="1279BE18" w14:textId="454AB436" w:rsidR="00675EC5"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Avril 2024</w:t>
            </w:r>
          </w:p>
        </w:tc>
        <w:tc>
          <w:tcPr>
            <w:tcW w:w="1643" w:type="dxa"/>
          </w:tcPr>
          <w:p w14:paraId="637E62E7" w14:textId="53032FA8" w:rsidR="00675EC5" w:rsidRPr="006A63E4"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 2024</w:t>
            </w:r>
          </w:p>
        </w:tc>
      </w:tr>
      <w:tr w:rsidR="00675EC5" w:rsidRPr="00B037DA" w14:paraId="67BFD7CB" w14:textId="77777777" w:rsidTr="00AF1B71">
        <w:trPr>
          <w:jc w:val="center"/>
        </w:trPr>
        <w:tc>
          <w:tcPr>
            <w:tcW w:w="2830" w:type="dxa"/>
            <w:shd w:val="clear" w:color="auto" w:fill="F2F2F2" w:themeFill="background1" w:themeFillShade="F2"/>
            <w:vAlign w:val="center"/>
          </w:tcPr>
          <w:p w14:paraId="4C566965" w14:textId="1024E898" w:rsidR="00675EC5" w:rsidRDefault="00675EC5" w:rsidP="00675EC5">
            <w:pPr>
              <w:pStyle w:val="Default"/>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 xml:space="preserve">Mise en place d’une unité d’audit interne et conception d’un guide de procédures </w:t>
            </w:r>
          </w:p>
        </w:tc>
        <w:tc>
          <w:tcPr>
            <w:tcW w:w="2938" w:type="dxa"/>
            <w:vAlign w:val="center"/>
          </w:tcPr>
          <w:p w14:paraId="2A162607" w14:textId="2F633462" w:rsidR="00675EC5" w:rsidRDefault="00675EC5" w:rsidP="00675EC5">
            <w:pPr>
              <w:pStyle w:val="Default"/>
              <w:rPr>
                <w:rFonts w:asciiTheme="majorBidi" w:eastAsia="Times New Roman" w:hAnsiTheme="majorBidi" w:cstheme="majorBidi"/>
                <w:b/>
                <w:bCs/>
                <w:color w:val="auto"/>
                <w:sz w:val="20"/>
                <w:szCs w:val="20"/>
              </w:rPr>
            </w:pPr>
          </w:p>
        </w:tc>
        <w:tc>
          <w:tcPr>
            <w:tcW w:w="1377" w:type="dxa"/>
          </w:tcPr>
          <w:p w14:paraId="2EBDA852" w14:textId="6475D6CF" w:rsidR="00675EC5" w:rsidRPr="008E6BE6" w:rsidRDefault="00675EC5" w:rsidP="00675EC5">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3CEF1A18" w14:textId="5E26DCAB" w:rsidR="00675EC5" w:rsidRPr="0048044F"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bCs/>
                <w:sz w:val="20"/>
                <w:szCs w:val="20"/>
              </w:rPr>
              <w:t>Contrat de prestation intellectuelle</w:t>
            </w:r>
          </w:p>
        </w:tc>
        <w:tc>
          <w:tcPr>
            <w:tcW w:w="1456" w:type="dxa"/>
          </w:tcPr>
          <w:p w14:paraId="3BC8EF6C" w14:textId="797857A6" w:rsidR="00675EC5" w:rsidRPr="00F26262"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SFQC</w:t>
            </w:r>
          </w:p>
        </w:tc>
        <w:tc>
          <w:tcPr>
            <w:tcW w:w="1643" w:type="dxa"/>
          </w:tcPr>
          <w:p w14:paraId="2695E0DF" w14:textId="58EFB223" w:rsidR="00675EC5"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Mai</w:t>
            </w:r>
            <w:r w:rsidRPr="006A63E4">
              <w:rPr>
                <w:rFonts w:asciiTheme="majorBidi" w:hAnsiTheme="majorBidi" w:cstheme="majorBidi"/>
                <w:sz w:val="20"/>
                <w:szCs w:val="20"/>
                <w:lang w:eastAsia="en-US"/>
              </w:rPr>
              <w:t xml:space="preserve"> 2024</w:t>
            </w:r>
          </w:p>
        </w:tc>
        <w:tc>
          <w:tcPr>
            <w:tcW w:w="1643" w:type="dxa"/>
          </w:tcPr>
          <w:p w14:paraId="5EE08E4C" w14:textId="5F739A5F" w:rsidR="00675EC5" w:rsidRDefault="00675EC5" w:rsidP="00675EC5">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Pr="006A63E4">
              <w:rPr>
                <w:rFonts w:asciiTheme="majorBidi" w:hAnsiTheme="majorBidi" w:cstheme="majorBidi"/>
                <w:sz w:val="20"/>
                <w:szCs w:val="20"/>
                <w:lang w:eastAsia="en-US"/>
              </w:rPr>
              <w:t xml:space="preserve"> 2024</w:t>
            </w:r>
          </w:p>
        </w:tc>
      </w:tr>
      <w:tr w:rsidR="00E776F1" w:rsidRPr="00B037DA" w14:paraId="3B7E5A27" w14:textId="77777777" w:rsidTr="00AF1B71">
        <w:trPr>
          <w:jc w:val="center"/>
        </w:trPr>
        <w:tc>
          <w:tcPr>
            <w:tcW w:w="2830" w:type="dxa"/>
            <w:shd w:val="clear" w:color="auto" w:fill="F2F2F2" w:themeFill="background1" w:themeFillShade="F2"/>
            <w:vAlign w:val="center"/>
          </w:tcPr>
          <w:p w14:paraId="640F97DE" w14:textId="7B2ED7EF" w:rsidR="00E776F1" w:rsidRDefault="00E776F1" w:rsidP="00E776F1">
            <w:pPr>
              <w:pStyle w:val="Default"/>
              <w:jc w:val="both"/>
              <w:rPr>
                <w:rFonts w:asciiTheme="majorBidi" w:eastAsia="Times New Roman" w:hAnsiTheme="majorBidi" w:cstheme="majorBidi"/>
                <w:b/>
                <w:bCs/>
                <w:color w:val="auto"/>
                <w:sz w:val="20"/>
                <w:szCs w:val="20"/>
              </w:rPr>
            </w:pPr>
            <w:r>
              <w:rPr>
                <w:rFonts w:asciiTheme="majorBidi" w:eastAsia="Times New Roman" w:hAnsiTheme="majorBidi" w:cstheme="majorBidi"/>
                <w:b/>
                <w:bCs/>
                <w:color w:val="auto"/>
                <w:sz w:val="20"/>
                <w:szCs w:val="20"/>
              </w:rPr>
              <w:t xml:space="preserve">Elaboration de deux notes conceptuelles sur le rôle stratégique du Port de Tanit en tant que Hub minier et d’hydrogène vert ainsi l’étude de préfaisabilité de la clôture périmétrique du Port </w:t>
            </w:r>
          </w:p>
          <w:p w14:paraId="26FFD2AB" w14:textId="77777777" w:rsidR="00E776F1" w:rsidRDefault="00E776F1" w:rsidP="00E776F1">
            <w:pPr>
              <w:pStyle w:val="Default"/>
              <w:rPr>
                <w:rFonts w:asciiTheme="majorBidi" w:eastAsia="Times New Roman" w:hAnsiTheme="majorBidi" w:cstheme="majorBidi"/>
                <w:b/>
                <w:bCs/>
                <w:color w:val="auto"/>
                <w:sz w:val="20"/>
                <w:szCs w:val="20"/>
              </w:rPr>
            </w:pPr>
          </w:p>
        </w:tc>
        <w:tc>
          <w:tcPr>
            <w:tcW w:w="2938" w:type="dxa"/>
            <w:vAlign w:val="center"/>
          </w:tcPr>
          <w:p w14:paraId="3F41AC22" w14:textId="77777777" w:rsidR="00E776F1" w:rsidRDefault="00E776F1" w:rsidP="00E776F1">
            <w:pPr>
              <w:pStyle w:val="Default"/>
              <w:rPr>
                <w:rFonts w:asciiTheme="majorBidi" w:eastAsia="Times New Roman" w:hAnsiTheme="majorBidi" w:cstheme="majorBidi"/>
                <w:b/>
                <w:bCs/>
                <w:color w:val="auto"/>
                <w:sz w:val="20"/>
                <w:szCs w:val="20"/>
              </w:rPr>
            </w:pPr>
          </w:p>
        </w:tc>
        <w:tc>
          <w:tcPr>
            <w:tcW w:w="1377" w:type="dxa"/>
          </w:tcPr>
          <w:p w14:paraId="55756F2A" w14:textId="45420CF8" w:rsidR="00E776F1" w:rsidRPr="008E6BE6" w:rsidRDefault="00E776F1" w:rsidP="00E776F1">
            <w:pPr>
              <w:spacing w:line="276" w:lineRule="auto"/>
              <w:jc w:val="center"/>
              <w:rPr>
                <w:rFonts w:asciiTheme="majorBidi" w:hAnsiTheme="majorBidi" w:cstheme="majorBidi"/>
                <w:sz w:val="20"/>
                <w:szCs w:val="20"/>
                <w:lang w:eastAsia="en-US"/>
              </w:rPr>
            </w:pPr>
            <w:r w:rsidRPr="008E6BE6">
              <w:rPr>
                <w:rFonts w:asciiTheme="majorBidi" w:hAnsiTheme="majorBidi" w:cstheme="majorBidi"/>
                <w:sz w:val="20"/>
                <w:szCs w:val="20"/>
                <w:lang w:eastAsia="en-US"/>
              </w:rPr>
              <w:t>Budget du Port 2024</w:t>
            </w:r>
          </w:p>
        </w:tc>
        <w:tc>
          <w:tcPr>
            <w:tcW w:w="1469" w:type="dxa"/>
            <w:vAlign w:val="center"/>
          </w:tcPr>
          <w:p w14:paraId="15367DCB" w14:textId="11F86076" w:rsidR="00E776F1" w:rsidRDefault="00E776F1" w:rsidP="00E776F1">
            <w:pPr>
              <w:spacing w:line="276" w:lineRule="auto"/>
              <w:jc w:val="center"/>
              <w:rPr>
                <w:rFonts w:asciiTheme="majorBidi" w:hAnsiTheme="majorBidi" w:cstheme="majorBidi"/>
                <w:bCs/>
                <w:sz w:val="20"/>
                <w:szCs w:val="20"/>
              </w:rPr>
            </w:pPr>
            <w:r w:rsidRPr="0048044F">
              <w:rPr>
                <w:rFonts w:asciiTheme="majorBidi" w:hAnsiTheme="majorBidi" w:cstheme="majorBidi"/>
                <w:sz w:val="20"/>
                <w:szCs w:val="20"/>
                <w:lang w:eastAsia="en-US"/>
              </w:rPr>
              <w:t xml:space="preserve">Contrat de prestation </w:t>
            </w:r>
            <w:r>
              <w:rPr>
                <w:rFonts w:asciiTheme="majorBidi" w:hAnsiTheme="majorBidi" w:cstheme="majorBidi"/>
                <w:sz w:val="20"/>
                <w:szCs w:val="20"/>
                <w:lang w:eastAsia="en-US"/>
              </w:rPr>
              <w:t>intellectuelle</w:t>
            </w:r>
          </w:p>
        </w:tc>
        <w:tc>
          <w:tcPr>
            <w:tcW w:w="1456" w:type="dxa"/>
          </w:tcPr>
          <w:p w14:paraId="66849EEC" w14:textId="3398EB8B" w:rsidR="00E776F1" w:rsidRDefault="00E776F1" w:rsidP="00E776F1">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S</w:t>
            </w:r>
            <w:r>
              <w:rPr>
                <w:rFonts w:asciiTheme="majorBidi" w:hAnsiTheme="majorBidi" w:cstheme="majorBidi"/>
                <w:sz w:val="20"/>
                <w:szCs w:val="20"/>
                <w:lang w:eastAsia="en-US"/>
              </w:rPr>
              <w:t>MC</w:t>
            </w:r>
          </w:p>
        </w:tc>
        <w:tc>
          <w:tcPr>
            <w:tcW w:w="1643" w:type="dxa"/>
          </w:tcPr>
          <w:p w14:paraId="08D1BD32" w14:textId="43F2C2BF" w:rsidR="00E776F1" w:rsidRDefault="00E776F1" w:rsidP="00E776F1">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Pr="006A63E4">
              <w:rPr>
                <w:rFonts w:asciiTheme="majorBidi" w:hAnsiTheme="majorBidi" w:cstheme="majorBidi"/>
                <w:sz w:val="20"/>
                <w:szCs w:val="20"/>
                <w:lang w:eastAsia="en-US"/>
              </w:rPr>
              <w:t xml:space="preserve"> 2024</w:t>
            </w:r>
          </w:p>
        </w:tc>
        <w:tc>
          <w:tcPr>
            <w:tcW w:w="1643" w:type="dxa"/>
          </w:tcPr>
          <w:p w14:paraId="7153EB7F" w14:textId="6691C7FA" w:rsidR="00E776F1" w:rsidRDefault="00E776F1" w:rsidP="00E776F1">
            <w:pPr>
              <w:spacing w:line="276" w:lineRule="auto"/>
              <w:jc w:val="center"/>
              <w:rPr>
                <w:rFonts w:asciiTheme="majorBidi" w:hAnsiTheme="majorBidi" w:cstheme="majorBidi"/>
                <w:sz w:val="20"/>
                <w:szCs w:val="20"/>
                <w:lang w:eastAsia="en-US"/>
              </w:rPr>
            </w:pPr>
            <w:r>
              <w:rPr>
                <w:rFonts w:asciiTheme="majorBidi" w:hAnsiTheme="majorBidi" w:cstheme="majorBidi"/>
                <w:sz w:val="20"/>
                <w:szCs w:val="20"/>
                <w:lang w:eastAsia="en-US"/>
              </w:rPr>
              <w:t>Juin</w:t>
            </w:r>
            <w:r w:rsidRPr="006A63E4">
              <w:rPr>
                <w:rFonts w:asciiTheme="majorBidi" w:hAnsiTheme="majorBidi" w:cstheme="majorBidi"/>
                <w:sz w:val="20"/>
                <w:szCs w:val="20"/>
                <w:lang w:eastAsia="en-US"/>
              </w:rPr>
              <w:t xml:space="preserve"> 2024</w:t>
            </w:r>
          </w:p>
        </w:tc>
      </w:tr>
    </w:tbl>
    <w:p w14:paraId="5FC0902C" w14:textId="77777777" w:rsidR="001B51E3" w:rsidRDefault="001B51E3" w:rsidP="00D63371">
      <w:pPr>
        <w:spacing w:line="276" w:lineRule="auto"/>
        <w:ind w:left="7080" w:firstLine="708"/>
        <w:jc w:val="center"/>
        <w:rPr>
          <w:rFonts w:asciiTheme="majorBidi" w:hAnsiTheme="majorBidi" w:cstheme="majorBidi"/>
        </w:rPr>
      </w:pPr>
    </w:p>
    <w:p w14:paraId="7967D287" w14:textId="77777777" w:rsidR="001B51E3" w:rsidRDefault="001B51E3" w:rsidP="00D63371">
      <w:pPr>
        <w:spacing w:line="276" w:lineRule="auto"/>
        <w:ind w:left="7080" w:firstLine="708"/>
        <w:jc w:val="center"/>
        <w:rPr>
          <w:rFonts w:asciiTheme="majorBidi" w:hAnsiTheme="majorBidi" w:cstheme="majorBidi"/>
        </w:rPr>
      </w:pPr>
    </w:p>
    <w:p w14:paraId="1F04907D" w14:textId="7039DB98" w:rsidR="00687DDA" w:rsidRPr="0048044F" w:rsidRDefault="000B2B3E" w:rsidP="00D63371">
      <w:pPr>
        <w:spacing w:line="276" w:lineRule="auto"/>
        <w:ind w:left="7080" w:firstLine="708"/>
        <w:jc w:val="cente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33D11579" wp14:editId="235ADF6B">
                <wp:simplePos x="0" y="0"/>
                <wp:positionH relativeFrom="column">
                  <wp:posOffset>141605</wp:posOffset>
                </wp:positionH>
                <wp:positionV relativeFrom="paragraph">
                  <wp:posOffset>166370</wp:posOffset>
                </wp:positionV>
                <wp:extent cx="5810250" cy="1050925"/>
                <wp:effectExtent l="0" t="0" r="19050" b="1587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50925"/>
                        </a:xfrm>
                        <a:prstGeom prst="rect">
                          <a:avLst/>
                        </a:prstGeom>
                        <a:noFill/>
                        <a:ln w="9525">
                          <a:solidFill>
                            <a:srgbClr val="000000"/>
                          </a:solidFill>
                          <a:miter lim="800000"/>
                          <a:headEnd/>
                          <a:tailEnd/>
                        </a:ln>
                      </wps:spPr>
                      <wps:txbx>
                        <w:txbxContent>
                          <w:p w14:paraId="29CDED6C" w14:textId="77777777" w:rsidR="00687DDA" w:rsidRDefault="00687DDA" w:rsidP="00687DDA">
                            <w:pPr>
                              <w:spacing w:line="276" w:lineRule="auto"/>
                              <w:rPr>
                                <w:b/>
                                <w:bCs/>
                                <w:i/>
                                <w:iCs/>
                              </w:rPr>
                            </w:pPr>
                          </w:p>
                          <w:p w14:paraId="5C1A0A3F" w14:textId="77777777" w:rsidR="00687DDA" w:rsidRPr="00340788" w:rsidRDefault="0048044F" w:rsidP="00687DDA">
                            <w:pPr>
                              <w:spacing w:line="276" w:lineRule="auto"/>
                              <w:rPr>
                                <w:b/>
                                <w:bCs/>
                                <w:i/>
                                <w:iCs/>
                                <w:sz w:val="16"/>
                                <w:szCs w:val="16"/>
                              </w:rPr>
                            </w:pPr>
                            <w:r w:rsidRPr="00340788">
                              <w:rPr>
                                <w:b/>
                                <w:bCs/>
                                <w:i/>
                                <w:iCs/>
                                <w:sz w:val="16"/>
                                <w:szCs w:val="16"/>
                              </w:rPr>
                              <w:t>Remarques</w:t>
                            </w:r>
                            <w:r w:rsidR="00687DDA" w:rsidRPr="00340788">
                              <w:rPr>
                                <w:b/>
                                <w:bCs/>
                                <w:i/>
                                <w:iCs/>
                                <w:sz w:val="16"/>
                                <w:szCs w:val="16"/>
                              </w:rPr>
                              <w:t xml:space="preserve"> : </w:t>
                            </w:r>
                          </w:p>
                          <w:p w14:paraId="6E07EDB3" w14:textId="77777777" w:rsidR="00687DDA" w:rsidRPr="00340788" w:rsidRDefault="00687DDA" w:rsidP="00687DDA">
                            <w:pPr>
                              <w:spacing w:line="276" w:lineRule="auto"/>
                              <w:rPr>
                                <w:sz w:val="16"/>
                                <w:szCs w:val="16"/>
                              </w:rPr>
                            </w:pPr>
                          </w:p>
                          <w:p w14:paraId="4136CB90" w14:textId="22793EA0" w:rsidR="00687DDA" w:rsidRPr="00340788" w:rsidRDefault="00555ADF" w:rsidP="0048044F">
                            <w:pPr>
                              <w:pStyle w:val="Paragraphedeliste"/>
                              <w:numPr>
                                <w:ilvl w:val="0"/>
                                <w:numId w:val="1"/>
                              </w:numPr>
                              <w:spacing w:line="276" w:lineRule="auto"/>
                              <w:rPr>
                                <w:sz w:val="16"/>
                                <w:szCs w:val="16"/>
                              </w:rPr>
                            </w:pPr>
                            <w:r w:rsidRPr="00340788">
                              <w:rPr>
                                <w:sz w:val="16"/>
                                <w:szCs w:val="16"/>
                              </w:rPr>
                              <w:t>Le</w:t>
                            </w:r>
                            <w:r w:rsidR="00687DDA" w:rsidRPr="00340788">
                              <w:rPr>
                                <w:sz w:val="16"/>
                                <w:szCs w:val="16"/>
                              </w:rPr>
                              <w:t xml:space="preserve"> plan prévisionnel est indicatif,</w:t>
                            </w:r>
                          </w:p>
                          <w:p w14:paraId="6E2C1D90" w14:textId="42A5E3E1" w:rsidR="00687DDA" w:rsidRPr="00340788" w:rsidRDefault="00555ADF" w:rsidP="0048044F">
                            <w:pPr>
                              <w:pStyle w:val="Paragraphedeliste"/>
                              <w:numPr>
                                <w:ilvl w:val="0"/>
                                <w:numId w:val="1"/>
                              </w:numPr>
                              <w:spacing w:line="276" w:lineRule="auto"/>
                              <w:rPr>
                                <w:sz w:val="16"/>
                                <w:szCs w:val="16"/>
                              </w:rPr>
                            </w:pPr>
                            <w:r w:rsidRPr="00340788">
                              <w:rPr>
                                <w:sz w:val="16"/>
                                <w:szCs w:val="16"/>
                              </w:rPr>
                              <w:t>Les</w:t>
                            </w:r>
                            <w:r w:rsidR="00687DDA" w:rsidRPr="00340788">
                              <w:rPr>
                                <w:sz w:val="16"/>
                                <w:szCs w:val="16"/>
                              </w:rPr>
                              <w:t xml:space="preserve"> postulants éventuels sont priés de se faire enregistrer auprès </w:t>
                            </w:r>
                            <w:r w:rsidR="0048044F" w:rsidRPr="00340788">
                              <w:rPr>
                                <w:sz w:val="16"/>
                                <w:szCs w:val="16"/>
                              </w:rPr>
                              <w:t>du Port de Tanit</w:t>
                            </w:r>
                            <w:r w:rsidR="00687DDA" w:rsidRPr="00340788">
                              <w:rPr>
                                <w:sz w:val="16"/>
                                <w:szCs w:val="16"/>
                              </w:rPr>
                              <w:t xml:space="preserve"> en indiquant leurs domaines d’activités, leurs références, leurs adresses et leurs contacts téléphoniques et électroniques.</w:t>
                            </w:r>
                          </w:p>
                          <w:p w14:paraId="2D771DBE" w14:textId="77777777" w:rsidR="00687DDA" w:rsidRDefault="00687DDA" w:rsidP="00687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11579" id="_x0000_t202" coordsize="21600,21600" o:spt="202" path="m,l,21600r21600,l21600,xe">
                <v:stroke joinstyle="miter"/>
                <v:path gradientshapeok="t" o:connecttype="rect"/>
              </v:shapetype>
              <v:shape id="Zone de texte 8" o:spid="_x0000_s1026" type="#_x0000_t202" style="position:absolute;left:0;text-align:left;margin-left:11.15pt;margin-top:13.1pt;width:457.5pt;height: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" filled="f">
                <v:textbox>
                  <w:txbxContent>
                    <w:p w14:paraId="29CDED6C" w14:textId="77777777" w:rsidR="00687DDA" w:rsidRDefault="00687DDA" w:rsidP="00687DDA">
                      <w:pPr>
                        <w:spacing w:line="276" w:lineRule="auto"/>
                        <w:rPr>
                          <w:b/>
                          <w:bCs/>
                          <w:i/>
                          <w:iCs/>
                        </w:rPr>
                      </w:pPr>
                    </w:p>
                    <w:p w14:paraId="5C1A0A3F" w14:textId="77777777" w:rsidR="00687DDA" w:rsidRPr="00340788" w:rsidRDefault="0048044F" w:rsidP="00687DDA">
                      <w:pPr>
                        <w:spacing w:line="276" w:lineRule="auto"/>
                        <w:rPr>
                          <w:b/>
                          <w:bCs/>
                          <w:i/>
                          <w:iCs/>
                          <w:sz w:val="16"/>
                          <w:szCs w:val="16"/>
                        </w:rPr>
                      </w:pPr>
                      <w:r w:rsidRPr="00340788">
                        <w:rPr>
                          <w:b/>
                          <w:bCs/>
                          <w:i/>
                          <w:iCs/>
                          <w:sz w:val="16"/>
                          <w:szCs w:val="16"/>
                        </w:rPr>
                        <w:t>Remarques</w:t>
                      </w:r>
                      <w:r w:rsidR="00687DDA" w:rsidRPr="00340788">
                        <w:rPr>
                          <w:b/>
                          <w:bCs/>
                          <w:i/>
                          <w:iCs/>
                          <w:sz w:val="16"/>
                          <w:szCs w:val="16"/>
                        </w:rPr>
                        <w:t xml:space="preserve"> : </w:t>
                      </w:r>
                    </w:p>
                    <w:p w14:paraId="6E07EDB3" w14:textId="77777777" w:rsidR="00687DDA" w:rsidRPr="00340788" w:rsidRDefault="00687DDA" w:rsidP="00687DDA">
                      <w:pPr>
                        <w:spacing w:line="276" w:lineRule="auto"/>
                        <w:rPr>
                          <w:sz w:val="16"/>
                          <w:szCs w:val="16"/>
                        </w:rPr>
                      </w:pPr>
                    </w:p>
                    <w:p w14:paraId="4136CB90" w14:textId="22793EA0" w:rsidR="00687DDA" w:rsidRPr="00340788" w:rsidRDefault="00555ADF" w:rsidP="0048044F">
                      <w:pPr>
                        <w:pStyle w:val="Paragraphedeliste"/>
                        <w:numPr>
                          <w:ilvl w:val="0"/>
                          <w:numId w:val="1"/>
                        </w:numPr>
                        <w:spacing w:line="276" w:lineRule="auto"/>
                        <w:rPr>
                          <w:sz w:val="16"/>
                          <w:szCs w:val="16"/>
                        </w:rPr>
                      </w:pPr>
                      <w:r w:rsidRPr="00340788">
                        <w:rPr>
                          <w:sz w:val="16"/>
                          <w:szCs w:val="16"/>
                        </w:rPr>
                        <w:t>Le</w:t>
                      </w:r>
                      <w:r w:rsidR="00687DDA" w:rsidRPr="00340788">
                        <w:rPr>
                          <w:sz w:val="16"/>
                          <w:szCs w:val="16"/>
                        </w:rPr>
                        <w:t xml:space="preserve"> plan prévisionnel est indicatif,</w:t>
                      </w:r>
                    </w:p>
                    <w:p w14:paraId="6E2C1D90" w14:textId="42A5E3E1" w:rsidR="00687DDA" w:rsidRPr="00340788" w:rsidRDefault="00555ADF" w:rsidP="0048044F">
                      <w:pPr>
                        <w:pStyle w:val="Paragraphedeliste"/>
                        <w:numPr>
                          <w:ilvl w:val="0"/>
                          <w:numId w:val="1"/>
                        </w:numPr>
                        <w:spacing w:line="276" w:lineRule="auto"/>
                        <w:rPr>
                          <w:sz w:val="16"/>
                          <w:szCs w:val="16"/>
                        </w:rPr>
                      </w:pPr>
                      <w:r w:rsidRPr="00340788">
                        <w:rPr>
                          <w:sz w:val="16"/>
                          <w:szCs w:val="16"/>
                        </w:rPr>
                        <w:t>Les</w:t>
                      </w:r>
                      <w:r w:rsidR="00687DDA" w:rsidRPr="00340788">
                        <w:rPr>
                          <w:sz w:val="16"/>
                          <w:szCs w:val="16"/>
                        </w:rPr>
                        <w:t xml:space="preserve"> postulants éventuels sont priés de se faire enregistrer auprès </w:t>
                      </w:r>
                      <w:r w:rsidR="0048044F" w:rsidRPr="00340788">
                        <w:rPr>
                          <w:sz w:val="16"/>
                          <w:szCs w:val="16"/>
                        </w:rPr>
                        <w:t>du Port de Tanit</w:t>
                      </w:r>
                      <w:r w:rsidR="00687DDA" w:rsidRPr="00340788">
                        <w:rPr>
                          <w:sz w:val="16"/>
                          <w:szCs w:val="16"/>
                        </w:rPr>
                        <w:t xml:space="preserve"> en indiquant leurs domaines d’activités, leurs références, leurs adresses et leurs contacts téléphoniques et électroniques.</w:t>
                      </w:r>
                    </w:p>
                    <w:p w14:paraId="2D771DBE" w14:textId="77777777" w:rsidR="00687DDA" w:rsidRDefault="00687DDA" w:rsidP="00687DDA"/>
                  </w:txbxContent>
                </v:textbox>
              </v:shape>
            </w:pict>
          </mc:Fallback>
        </mc:AlternateContent>
      </w:r>
      <w:r w:rsidR="00D63371">
        <w:rPr>
          <w:rFonts w:asciiTheme="majorBidi" w:hAnsiTheme="majorBidi" w:cstheme="majorBidi"/>
        </w:rPr>
        <w:t xml:space="preserve">                              </w:t>
      </w:r>
      <w:r w:rsidR="0048044F" w:rsidRPr="0048044F">
        <w:rPr>
          <w:rFonts w:asciiTheme="majorBidi" w:hAnsiTheme="majorBidi" w:cstheme="majorBidi"/>
        </w:rPr>
        <w:t>Le Directeur Général</w:t>
      </w:r>
    </w:p>
    <w:p w14:paraId="0D27C03D" w14:textId="77777777" w:rsidR="0048044F" w:rsidRPr="0048044F" w:rsidRDefault="0048044F" w:rsidP="00D63371">
      <w:pPr>
        <w:ind w:left="9204" w:firstLine="708"/>
        <w:jc w:val="center"/>
        <w:rPr>
          <w:rFonts w:asciiTheme="majorBidi" w:hAnsiTheme="majorBidi" w:cstheme="majorBidi"/>
          <w:b/>
          <w:bCs/>
        </w:rPr>
      </w:pPr>
      <w:r w:rsidRPr="0048044F">
        <w:rPr>
          <w:rFonts w:asciiTheme="majorBidi" w:hAnsiTheme="majorBidi" w:cstheme="majorBidi"/>
          <w:b/>
          <w:bCs/>
        </w:rPr>
        <w:lastRenderedPageBreak/>
        <w:t xml:space="preserve">Ahmed </w:t>
      </w:r>
      <w:proofErr w:type="spellStart"/>
      <w:r w:rsidR="00D63371">
        <w:rPr>
          <w:rFonts w:asciiTheme="majorBidi" w:hAnsiTheme="majorBidi" w:cstheme="majorBidi"/>
          <w:b/>
          <w:bCs/>
        </w:rPr>
        <w:t>Khattry</w:t>
      </w:r>
      <w:proofErr w:type="spellEnd"/>
    </w:p>
    <w:p w14:paraId="490699CF" w14:textId="77777777" w:rsidR="0048044F" w:rsidRPr="0048044F" w:rsidRDefault="0048044F" w:rsidP="0048044F"/>
    <w:p w14:paraId="1D477624" w14:textId="77777777" w:rsidR="00687DDA" w:rsidRPr="00B037DA" w:rsidRDefault="00687DDA" w:rsidP="00687DDA">
      <w:pPr>
        <w:rPr>
          <w:rFonts w:asciiTheme="majorBidi" w:hAnsiTheme="majorBidi" w:cstheme="majorBidi"/>
        </w:rPr>
      </w:pPr>
    </w:p>
    <w:p w14:paraId="598BF1AF" w14:textId="77777777" w:rsidR="00687DDA" w:rsidRPr="00B037DA" w:rsidRDefault="00687DDA" w:rsidP="00687DDA">
      <w:pPr>
        <w:rPr>
          <w:rFonts w:asciiTheme="majorBidi" w:hAnsiTheme="majorBidi" w:cstheme="majorBidi"/>
        </w:rPr>
      </w:pPr>
    </w:p>
    <w:p w14:paraId="68C39FA9" w14:textId="77777777" w:rsidR="00687DDA" w:rsidRPr="00B037DA" w:rsidRDefault="00687DDA" w:rsidP="00687DDA">
      <w:pPr>
        <w:rPr>
          <w:rFonts w:asciiTheme="majorBidi" w:hAnsiTheme="majorBidi" w:cstheme="majorBidi"/>
        </w:rPr>
      </w:pPr>
    </w:p>
    <w:sectPr w:rsidR="00687DDA" w:rsidRPr="00B037DA" w:rsidSect="00902AC0">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B011F" w14:textId="77777777" w:rsidR="0009797E" w:rsidRDefault="0009797E" w:rsidP="00687DDA">
      <w:r>
        <w:separator/>
      </w:r>
    </w:p>
  </w:endnote>
  <w:endnote w:type="continuationSeparator" w:id="0">
    <w:p w14:paraId="75E1ECAF" w14:textId="77777777" w:rsidR="0009797E" w:rsidRDefault="0009797E" w:rsidP="0068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16FDA" w14:textId="77777777" w:rsidR="0009797E" w:rsidRDefault="0009797E" w:rsidP="00687DDA">
      <w:r>
        <w:separator/>
      </w:r>
    </w:p>
  </w:footnote>
  <w:footnote w:type="continuationSeparator" w:id="0">
    <w:p w14:paraId="5EDCC830" w14:textId="77777777" w:rsidR="0009797E" w:rsidRDefault="0009797E" w:rsidP="00687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F0612"/>
    <w:multiLevelType w:val="hybridMultilevel"/>
    <w:tmpl w:val="35F42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FC2463"/>
    <w:multiLevelType w:val="hybridMultilevel"/>
    <w:tmpl w:val="322ACA12"/>
    <w:lvl w:ilvl="0" w:tplc="E49E3734">
      <w:start w:val="1"/>
      <w:numFmt w:val="lowerLetter"/>
      <w:lvlText w:val="%1-"/>
      <w:lvlJc w:val="left"/>
      <w:pPr>
        <w:ind w:left="2061" w:hanging="360"/>
      </w:pPr>
      <w:rPr>
        <w:rFonts w:hint="default"/>
        <w:b/>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num w:numId="1" w16cid:durableId="1368337420">
    <w:abstractNumId w:val="0"/>
  </w:num>
  <w:num w:numId="2" w16cid:durableId="1606303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5D"/>
    <w:rsid w:val="00005E62"/>
    <w:rsid w:val="0001175F"/>
    <w:rsid w:val="00011F8D"/>
    <w:rsid w:val="000506B8"/>
    <w:rsid w:val="00071D28"/>
    <w:rsid w:val="00073FFE"/>
    <w:rsid w:val="00084B69"/>
    <w:rsid w:val="0009797E"/>
    <w:rsid w:val="000A7F64"/>
    <w:rsid w:val="000B2B3E"/>
    <w:rsid w:val="000C7816"/>
    <w:rsid w:val="000D7EBE"/>
    <w:rsid w:val="000F4F8A"/>
    <w:rsid w:val="000F6DD2"/>
    <w:rsid w:val="00111AA7"/>
    <w:rsid w:val="00120CF1"/>
    <w:rsid w:val="001367EC"/>
    <w:rsid w:val="001531B9"/>
    <w:rsid w:val="001678CF"/>
    <w:rsid w:val="00173885"/>
    <w:rsid w:val="001B069C"/>
    <w:rsid w:val="001B4796"/>
    <w:rsid w:val="001B51E3"/>
    <w:rsid w:val="001E0E34"/>
    <w:rsid w:val="00207486"/>
    <w:rsid w:val="00222B79"/>
    <w:rsid w:val="00236650"/>
    <w:rsid w:val="00273EA5"/>
    <w:rsid w:val="0029746D"/>
    <w:rsid w:val="002B1D64"/>
    <w:rsid w:val="002F0965"/>
    <w:rsid w:val="003246FF"/>
    <w:rsid w:val="00340788"/>
    <w:rsid w:val="003407C0"/>
    <w:rsid w:val="0037755F"/>
    <w:rsid w:val="0039037A"/>
    <w:rsid w:val="003A206C"/>
    <w:rsid w:val="003C2618"/>
    <w:rsid w:val="003F17F9"/>
    <w:rsid w:val="004001E1"/>
    <w:rsid w:val="00404D86"/>
    <w:rsid w:val="004130FC"/>
    <w:rsid w:val="00414FC5"/>
    <w:rsid w:val="00434145"/>
    <w:rsid w:val="004454F8"/>
    <w:rsid w:val="00470CAD"/>
    <w:rsid w:val="00472C5F"/>
    <w:rsid w:val="0048044F"/>
    <w:rsid w:val="004A4B3E"/>
    <w:rsid w:val="004B2A6A"/>
    <w:rsid w:val="004B33AA"/>
    <w:rsid w:val="004C38F1"/>
    <w:rsid w:val="00506129"/>
    <w:rsid w:val="005241A2"/>
    <w:rsid w:val="005364CC"/>
    <w:rsid w:val="00554294"/>
    <w:rsid w:val="00555ADF"/>
    <w:rsid w:val="00557330"/>
    <w:rsid w:val="005C09D7"/>
    <w:rsid w:val="005C0EC1"/>
    <w:rsid w:val="005C7373"/>
    <w:rsid w:val="005D28D3"/>
    <w:rsid w:val="0061377F"/>
    <w:rsid w:val="00623068"/>
    <w:rsid w:val="006543CE"/>
    <w:rsid w:val="00675EC5"/>
    <w:rsid w:val="00687DDA"/>
    <w:rsid w:val="00694339"/>
    <w:rsid w:val="0069639A"/>
    <w:rsid w:val="006B4154"/>
    <w:rsid w:val="006D18BA"/>
    <w:rsid w:val="006F5D90"/>
    <w:rsid w:val="00712202"/>
    <w:rsid w:val="00754A5D"/>
    <w:rsid w:val="0078460F"/>
    <w:rsid w:val="007B4516"/>
    <w:rsid w:val="007C60C1"/>
    <w:rsid w:val="007F54B4"/>
    <w:rsid w:val="00801DA1"/>
    <w:rsid w:val="00830C0F"/>
    <w:rsid w:val="0084167B"/>
    <w:rsid w:val="00842F82"/>
    <w:rsid w:val="00885FCA"/>
    <w:rsid w:val="00895E1C"/>
    <w:rsid w:val="008B4ED1"/>
    <w:rsid w:val="00900BB4"/>
    <w:rsid w:val="00902AC0"/>
    <w:rsid w:val="00952C76"/>
    <w:rsid w:val="00961CC2"/>
    <w:rsid w:val="00963537"/>
    <w:rsid w:val="009A31D9"/>
    <w:rsid w:val="009A7F80"/>
    <w:rsid w:val="009B4607"/>
    <w:rsid w:val="009E70D5"/>
    <w:rsid w:val="009F1852"/>
    <w:rsid w:val="00A356BD"/>
    <w:rsid w:val="00A50271"/>
    <w:rsid w:val="00A67A4B"/>
    <w:rsid w:val="00A7071B"/>
    <w:rsid w:val="00A8449F"/>
    <w:rsid w:val="00A85F13"/>
    <w:rsid w:val="00A87D3C"/>
    <w:rsid w:val="00AA1AFE"/>
    <w:rsid w:val="00AC7331"/>
    <w:rsid w:val="00B2279C"/>
    <w:rsid w:val="00B446FB"/>
    <w:rsid w:val="00B4692A"/>
    <w:rsid w:val="00B52FD7"/>
    <w:rsid w:val="00B5783B"/>
    <w:rsid w:val="00B646B9"/>
    <w:rsid w:val="00B64B38"/>
    <w:rsid w:val="00B83C25"/>
    <w:rsid w:val="00BB58DB"/>
    <w:rsid w:val="00BC5A1E"/>
    <w:rsid w:val="00BF0F00"/>
    <w:rsid w:val="00BF1B19"/>
    <w:rsid w:val="00C206FC"/>
    <w:rsid w:val="00C23D24"/>
    <w:rsid w:val="00C515B3"/>
    <w:rsid w:val="00C549B6"/>
    <w:rsid w:val="00CB39BB"/>
    <w:rsid w:val="00CC0F9D"/>
    <w:rsid w:val="00CC3CAB"/>
    <w:rsid w:val="00CD0762"/>
    <w:rsid w:val="00CF7BAC"/>
    <w:rsid w:val="00D10202"/>
    <w:rsid w:val="00D11FD4"/>
    <w:rsid w:val="00D22E98"/>
    <w:rsid w:val="00D41B3C"/>
    <w:rsid w:val="00D612F5"/>
    <w:rsid w:val="00D63371"/>
    <w:rsid w:val="00D66508"/>
    <w:rsid w:val="00D77818"/>
    <w:rsid w:val="00DA4A4C"/>
    <w:rsid w:val="00E00D33"/>
    <w:rsid w:val="00E017CB"/>
    <w:rsid w:val="00E02DEC"/>
    <w:rsid w:val="00E37779"/>
    <w:rsid w:val="00E569FD"/>
    <w:rsid w:val="00E70F05"/>
    <w:rsid w:val="00E776F1"/>
    <w:rsid w:val="00EA3616"/>
    <w:rsid w:val="00EB3EE5"/>
    <w:rsid w:val="00EC0B6D"/>
    <w:rsid w:val="00EC19AE"/>
    <w:rsid w:val="00EC6C3A"/>
    <w:rsid w:val="00ED2372"/>
    <w:rsid w:val="00EE0E0E"/>
    <w:rsid w:val="00EE2AA2"/>
    <w:rsid w:val="00EE5CB9"/>
    <w:rsid w:val="00EF102D"/>
    <w:rsid w:val="00F064B3"/>
    <w:rsid w:val="00F07FAA"/>
    <w:rsid w:val="00F11771"/>
    <w:rsid w:val="00F17BA9"/>
    <w:rsid w:val="00F43372"/>
    <w:rsid w:val="00F54571"/>
    <w:rsid w:val="00F67670"/>
    <w:rsid w:val="00F77BAB"/>
    <w:rsid w:val="00FC2960"/>
    <w:rsid w:val="00FD04A2"/>
    <w:rsid w:val="00FD62B7"/>
    <w:rsid w:val="00FF639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9FB"/>
  <w15:docId w15:val="{2303960F-1EEB-4F8E-B9FF-6D5E8C81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DA"/>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9"/>
    <w:qFormat/>
    <w:rsid w:val="00687DDA"/>
    <w:pPr>
      <w:keepNext/>
      <w:spacing w:before="240" w:after="60"/>
      <w:jc w:val="center"/>
      <w:outlineLvl w:val="2"/>
    </w:pPr>
    <w:rPr>
      <w:b/>
      <w:bCs/>
      <w:sz w:val="4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687DDA"/>
    <w:rPr>
      <w:rFonts w:ascii="Times New Roman" w:eastAsia="Times New Roman" w:hAnsi="Times New Roman" w:cs="Times New Roman"/>
      <w:b/>
      <w:bCs/>
      <w:sz w:val="40"/>
      <w:szCs w:val="26"/>
      <w:lang w:eastAsia="fr-FR"/>
    </w:rPr>
  </w:style>
  <w:style w:type="paragraph" w:styleId="Notedebasdepage">
    <w:name w:val="footnote text"/>
    <w:basedOn w:val="Normal"/>
    <w:link w:val="NotedebasdepageCar"/>
    <w:uiPriority w:val="99"/>
    <w:semiHidden/>
    <w:rsid w:val="00687DDA"/>
    <w:rPr>
      <w:sz w:val="20"/>
      <w:szCs w:val="20"/>
    </w:rPr>
  </w:style>
  <w:style w:type="character" w:customStyle="1" w:styleId="NotedebasdepageCar">
    <w:name w:val="Note de bas de page Car"/>
    <w:basedOn w:val="Policepardfaut"/>
    <w:link w:val="Notedebasdepage"/>
    <w:uiPriority w:val="99"/>
    <w:semiHidden/>
    <w:rsid w:val="00687DDA"/>
    <w:rPr>
      <w:rFonts w:ascii="Times New Roman" w:eastAsia="Times New Roman" w:hAnsi="Times New Roman" w:cs="Times New Roman"/>
      <w:sz w:val="20"/>
      <w:szCs w:val="20"/>
      <w:lang w:eastAsia="fr-FR"/>
    </w:rPr>
  </w:style>
  <w:style w:type="character" w:styleId="Appelnotedebasdep">
    <w:name w:val="footnote reference"/>
    <w:uiPriority w:val="99"/>
    <w:semiHidden/>
    <w:rsid w:val="00687DDA"/>
    <w:rPr>
      <w:rFonts w:cs="Times New Roman"/>
      <w:vertAlign w:val="superscript"/>
    </w:rPr>
  </w:style>
  <w:style w:type="paragraph" w:styleId="Paragraphedeliste">
    <w:name w:val="List Paragraph"/>
    <w:basedOn w:val="Normal"/>
    <w:uiPriority w:val="34"/>
    <w:qFormat/>
    <w:rsid w:val="0048044F"/>
    <w:pPr>
      <w:ind w:left="720"/>
      <w:contextualSpacing/>
    </w:pPr>
  </w:style>
  <w:style w:type="paragraph" w:customStyle="1" w:styleId="Default">
    <w:name w:val="Default"/>
    <w:rsid w:val="003407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9944-D098-4D67-8A16-22FC173C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1215</Words>
  <Characters>6687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PC</cp:lastModifiedBy>
  <cp:revision>4</cp:revision>
  <cp:lastPrinted>2023-06-21T00:55:00Z</cp:lastPrinted>
  <dcterms:created xsi:type="dcterms:W3CDTF">2024-06-06T15:15:00Z</dcterms:created>
  <dcterms:modified xsi:type="dcterms:W3CDTF">2024-06-09T14:37:00Z</dcterms:modified>
</cp:coreProperties>
</file>